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BB20" w14:textId="26796B21" w:rsidR="00D4344A" w:rsidRDefault="002772DE">
      <w:r>
        <w:t>Privileged and Confidential</w:t>
      </w:r>
    </w:p>
    <w:p w14:paraId="4078B6F3" w14:textId="23EE006A" w:rsidR="002772DE" w:rsidRDefault="002772DE">
      <w:r>
        <w:t xml:space="preserve">Draft </w:t>
      </w:r>
      <w:r w:rsidR="008620C6">
        <w:t>7/2</w:t>
      </w:r>
      <w:r w:rsidR="002965A5">
        <w:t>9</w:t>
      </w:r>
      <w:r w:rsidR="008620C6">
        <w:t>/25</w:t>
      </w:r>
    </w:p>
    <w:p w14:paraId="4DE47843" w14:textId="77777777" w:rsidR="002772DE" w:rsidRDefault="002772DE"/>
    <w:p w14:paraId="370B4D4E" w14:textId="04EE8984" w:rsidR="002772DE" w:rsidRDefault="0052677A" w:rsidP="002772DE">
      <w:pPr>
        <w:jc w:val="center"/>
      </w:pPr>
      <w:r>
        <w:t>[</w:t>
      </w:r>
      <w:r w:rsidR="002772DE">
        <w:t>Logos for commenters or ACC letterhead]</w:t>
      </w:r>
    </w:p>
    <w:p w14:paraId="7028488A" w14:textId="4E1E3AE2" w:rsidR="002772DE" w:rsidRDefault="002772DE"/>
    <w:p w14:paraId="794BE5EC" w14:textId="082BEA33" w:rsidR="002772DE" w:rsidRDefault="002772DE" w:rsidP="002772DE">
      <w:pPr>
        <w:jc w:val="center"/>
      </w:pPr>
      <w:r>
        <w:t>August [4], 2025</w:t>
      </w:r>
    </w:p>
    <w:p w14:paraId="6330A4DC" w14:textId="77777777" w:rsidR="002772DE" w:rsidRDefault="002772DE" w:rsidP="002772DE">
      <w:pPr>
        <w:jc w:val="center"/>
      </w:pPr>
    </w:p>
    <w:p w14:paraId="72134DBA" w14:textId="77777777" w:rsidR="002772DE" w:rsidRDefault="002772DE" w:rsidP="002772DE"/>
    <w:p w14:paraId="1F60CE66" w14:textId="61879828" w:rsidR="002772DE" w:rsidRDefault="002772DE" w:rsidP="002772DE">
      <w:r>
        <w:t xml:space="preserve">Submitted via CalSAFER, </w:t>
      </w:r>
      <w:hyperlink r:id="rId9" w:history="1">
        <w:r w:rsidRPr="002E6921">
          <w:rPr>
            <w:rStyle w:val="Hyperlink"/>
          </w:rPr>
          <w:t>https://calsafer.dtsc.ca.gov/</w:t>
        </w:r>
      </w:hyperlink>
      <w:r>
        <w:t xml:space="preserve"> </w:t>
      </w:r>
    </w:p>
    <w:p w14:paraId="6BD959E6" w14:textId="77777777" w:rsidR="002772DE" w:rsidRDefault="002772DE" w:rsidP="002772DE"/>
    <w:p w14:paraId="3030AEAE" w14:textId="77777777" w:rsidR="00BE0964" w:rsidRDefault="00BE0964" w:rsidP="002772DE"/>
    <w:p w14:paraId="5A19970C" w14:textId="79F11146" w:rsidR="002772DE" w:rsidRPr="002772DE" w:rsidRDefault="002772DE" w:rsidP="002772DE">
      <w:r w:rsidRPr="002772DE">
        <w:t>Office of Legislation and Regulatory Review</w:t>
      </w:r>
    </w:p>
    <w:p w14:paraId="22C480E7" w14:textId="77777777" w:rsidR="002772DE" w:rsidRPr="002772DE" w:rsidRDefault="002772DE" w:rsidP="002772DE">
      <w:r w:rsidRPr="002772DE">
        <w:t>Department of Toxic Substances Control</w:t>
      </w:r>
    </w:p>
    <w:p w14:paraId="6791D3B7" w14:textId="77777777" w:rsidR="002772DE" w:rsidRPr="002772DE" w:rsidRDefault="002772DE" w:rsidP="002772DE">
      <w:r w:rsidRPr="002772DE">
        <w:t>P.O. Box 806</w:t>
      </w:r>
    </w:p>
    <w:p w14:paraId="66338908" w14:textId="6073FD5A" w:rsidR="002772DE" w:rsidRDefault="002772DE" w:rsidP="002772DE">
      <w:r w:rsidRPr="002772DE">
        <w:t>Sacramento, California 95812-0806</w:t>
      </w:r>
    </w:p>
    <w:p w14:paraId="6F45F6C9" w14:textId="77777777" w:rsidR="002772DE" w:rsidRDefault="002772DE" w:rsidP="002772DE"/>
    <w:p w14:paraId="6C0306C3" w14:textId="5AA75D7C" w:rsidR="002772DE" w:rsidRPr="002772DE" w:rsidRDefault="002772DE" w:rsidP="002772DE">
      <w:pPr>
        <w:ind w:left="1170" w:hanging="450"/>
        <w:rPr>
          <w:b/>
          <w:bCs/>
          <w:u w:val="single"/>
        </w:rPr>
      </w:pPr>
      <w:r w:rsidRPr="002772DE">
        <w:rPr>
          <w:b/>
          <w:bCs/>
        </w:rPr>
        <w:t xml:space="preserve">Re:  </w:t>
      </w:r>
      <w:r w:rsidRPr="002772DE">
        <w:rPr>
          <w:b/>
          <w:bCs/>
          <w:u w:val="single"/>
        </w:rPr>
        <w:t>Safer Consumer Products Regulations – Adding Microplastics to the Candidate Chemical List, DTSC reference number R-2023-05R</w:t>
      </w:r>
    </w:p>
    <w:p w14:paraId="757A8C99" w14:textId="77777777" w:rsidR="002772DE" w:rsidRDefault="002772DE" w:rsidP="002772DE">
      <w:pPr>
        <w:ind w:left="1170" w:hanging="450"/>
      </w:pPr>
    </w:p>
    <w:p w14:paraId="75C383BB" w14:textId="0BFCA18B" w:rsidR="002772DE" w:rsidRDefault="002772DE" w:rsidP="002772DE">
      <w:r>
        <w:t>Dear Sir or Madam:</w:t>
      </w:r>
    </w:p>
    <w:p w14:paraId="79A4CD04" w14:textId="77777777" w:rsidR="002772DE" w:rsidRDefault="002772DE" w:rsidP="002772DE"/>
    <w:p w14:paraId="29754098" w14:textId="066C68C7" w:rsidR="00AE68A1" w:rsidRDefault="002772DE" w:rsidP="002772DE">
      <w:r>
        <w:t>[ACC or all organizations] welcome</w:t>
      </w:r>
      <w:r w:rsidR="009A66A2">
        <w:t>[s]</w:t>
      </w:r>
      <w:r>
        <w:t xml:space="preserve"> the opportunity to present comments on the Department of Toxic Substances Control (DTSC) </w:t>
      </w:r>
      <w:r w:rsidR="003D0656">
        <w:t>Notice of Proposed Action</w:t>
      </w:r>
      <w:r w:rsidR="00CD0A14">
        <w:rPr>
          <w:rStyle w:val="FootnoteReference"/>
        </w:rPr>
        <w:footnoteReference w:id="1"/>
      </w:r>
      <w:r>
        <w:t xml:space="preserve"> to add microplastics to the Candidate Chemical</w:t>
      </w:r>
      <w:r w:rsidR="00AE68A1">
        <w:t xml:space="preserve"> List.  We oppose this propos</w:t>
      </w:r>
      <w:r w:rsidR="003D0656">
        <w:t>ed action</w:t>
      </w:r>
      <w:r w:rsidR="00AE68A1">
        <w:t xml:space="preserve"> for the reasons explained </w:t>
      </w:r>
      <w:r w:rsidR="00DD1F33">
        <w:t>in the attached comments.</w:t>
      </w:r>
    </w:p>
    <w:p w14:paraId="1F522794" w14:textId="77777777" w:rsidR="00DD1F33" w:rsidRDefault="00DD1F33" w:rsidP="002772DE"/>
    <w:p w14:paraId="7CDAC807" w14:textId="63204501" w:rsidR="00DD1F33" w:rsidRDefault="00DD1F33" w:rsidP="002772DE">
      <w:r>
        <w:t>Sincerely,</w:t>
      </w:r>
    </w:p>
    <w:p w14:paraId="03E8D1F5" w14:textId="77777777" w:rsidR="00DD1F33" w:rsidRDefault="00DD1F33" w:rsidP="002772DE"/>
    <w:p w14:paraId="33BCE8CE" w14:textId="77777777" w:rsidR="00DD1F33" w:rsidRDefault="00DD1F33" w:rsidP="002772DE"/>
    <w:p w14:paraId="26DE73EB" w14:textId="3E97024B" w:rsidR="00DD1F33" w:rsidRDefault="00DD1F33" w:rsidP="002772DE">
      <w:r>
        <w:t>[name]</w:t>
      </w:r>
    </w:p>
    <w:p w14:paraId="2367E022" w14:textId="6719482E" w:rsidR="00DD1F33" w:rsidRDefault="00DD1F33" w:rsidP="002772DE">
      <w:r>
        <w:t>[title]</w:t>
      </w:r>
    </w:p>
    <w:p w14:paraId="38B97066" w14:textId="55FCC6DF" w:rsidR="00DD1F33" w:rsidRDefault="00DD1F33" w:rsidP="002772DE">
      <w:r>
        <w:t>[affiliation]</w:t>
      </w:r>
    </w:p>
    <w:p w14:paraId="35B0DBBF" w14:textId="77777777" w:rsidR="00DD1F33" w:rsidRDefault="00DD1F33" w:rsidP="002772DE"/>
    <w:p w14:paraId="3E377B4C" w14:textId="14170920" w:rsidR="00DD1F33" w:rsidRDefault="00DD1F33" w:rsidP="002772DE">
      <w:r>
        <w:t>Attachment</w:t>
      </w:r>
    </w:p>
    <w:p w14:paraId="0B034876" w14:textId="77777777" w:rsidR="00DD1F33" w:rsidRDefault="00DD1F33" w:rsidP="002772DE"/>
    <w:p w14:paraId="3EE9F7E3" w14:textId="77777777" w:rsidR="00DD1F33" w:rsidRDefault="00DD1F33" w:rsidP="002772DE">
      <w:pPr>
        <w:sectPr w:rsidR="00DD1F33" w:rsidSect="00DC168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numberInDash"/>
          <w:cols w:space="720"/>
          <w:docGrid w:linePitch="360"/>
        </w:sectPr>
      </w:pPr>
    </w:p>
    <w:p w14:paraId="42905673" w14:textId="77777777" w:rsidR="00DD1F33" w:rsidRDefault="00DD1F33" w:rsidP="002772DE"/>
    <w:p w14:paraId="42083868" w14:textId="77777777" w:rsidR="00AE68A1" w:rsidRDefault="00AE68A1" w:rsidP="002772DE"/>
    <w:p w14:paraId="32F6B5E9" w14:textId="77777777" w:rsidR="00DD1F33" w:rsidRDefault="00DD1F33" w:rsidP="00DD1F33">
      <w:pPr>
        <w:jc w:val="center"/>
      </w:pPr>
      <w:r>
        <w:t>[Logos for commenters or ACC letterhead]</w:t>
      </w:r>
    </w:p>
    <w:p w14:paraId="2067FC7B" w14:textId="77777777" w:rsidR="00DD1F33" w:rsidRDefault="00DD1F33" w:rsidP="00DD1F33">
      <w:pPr>
        <w:jc w:val="center"/>
      </w:pPr>
    </w:p>
    <w:p w14:paraId="4F78488F" w14:textId="77777777" w:rsidR="00DD1F33" w:rsidRDefault="00DD1F33" w:rsidP="00DD1F33">
      <w:pPr>
        <w:jc w:val="center"/>
      </w:pPr>
    </w:p>
    <w:p w14:paraId="3DAD71B4" w14:textId="77777777" w:rsidR="00DD1F33" w:rsidRDefault="00DD1F33" w:rsidP="00DD1F33"/>
    <w:p w14:paraId="264ADAD8" w14:textId="77777777" w:rsidR="00DD1F33" w:rsidRDefault="00DD1F33" w:rsidP="00DD1F33">
      <w:pPr>
        <w:jc w:val="center"/>
        <w:rPr>
          <w:b/>
          <w:bCs/>
          <w:sz w:val="40"/>
          <w:szCs w:val="40"/>
        </w:rPr>
      </w:pPr>
    </w:p>
    <w:p w14:paraId="26FB1380" w14:textId="77777777" w:rsidR="00DD1F33" w:rsidRDefault="00DD1F33" w:rsidP="00DD1F33">
      <w:pPr>
        <w:jc w:val="center"/>
        <w:rPr>
          <w:b/>
          <w:bCs/>
          <w:sz w:val="40"/>
          <w:szCs w:val="40"/>
        </w:rPr>
      </w:pPr>
    </w:p>
    <w:p w14:paraId="6079C8BC" w14:textId="20BA527C" w:rsidR="00DD1F33" w:rsidRDefault="00DD1F33" w:rsidP="00DD1F33">
      <w:pPr>
        <w:jc w:val="center"/>
        <w:rPr>
          <w:b/>
          <w:bCs/>
          <w:sz w:val="40"/>
          <w:szCs w:val="40"/>
        </w:rPr>
      </w:pPr>
      <w:r w:rsidRPr="00DD1F33">
        <w:rPr>
          <w:b/>
          <w:bCs/>
          <w:sz w:val="40"/>
          <w:szCs w:val="40"/>
        </w:rPr>
        <w:t xml:space="preserve">Comments </w:t>
      </w:r>
      <w:r>
        <w:rPr>
          <w:b/>
          <w:bCs/>
          <w:sz w:val="40"/>
          <w:szCs w:val="40"/>
        </w:rPr>
        <w:t xml:space="preserve">of [ACC or names of submitters] </w:t>
      </w:r>
      <w:r w:rsidRPr="00DD1F33">
        <w:rPr>
          <w:b/>
          <w:bCs/>
          <w:sz w:val="40"/>
          <w:szCs w:val="40"/>
        </w:rPr>
        <w:t>on</w:t>
      </w:r>
    </w:p>
    <w:p w14:paraId="71D832BA" w14:textId="77777777" w:rsidR="00DD1F33" w:rsidRDefault="00DD1F33" w:rsidP="00DD1F33">
      <w:pPr>
        <w:jc w:val="center"/>
        <w:rPr>
          <w:b/>
          <w:bCs/>
          <w:sz w:val="40"/>
          <w:szCs w:val="40"/>
        </w:rPr>
      </w:pPr>
    </w:p>
    <w:p w14:paraId="0B4B4E3C" w14:textId="77777777" w:rsidR="00DD1F33" w:rsidRDefault="00DD1F33" w:rsidP="00DD1F33">
      <w:pPr>
        <w:jc w:val="center"/>
        <w:rPr>
          <w:b/>
          <w:bCs/>
          <w:sz w:val="40"/>
          <w:szCs w:val="40"/>
        </w:rPr>
      </w:pPr>
      <w:r w:rsidRPr="00DD1F33">
        <w:rPr>
          <w:b/>
          <w:bCs/>
          <w:sz w:val="40"/>
          <w:szCs w:val="40"/>
        </w:rPr>
        <w:t>Adding Microplastics to the Candidate Chemical List</w:t>
      </w:r>
    </w:p>
    <w:p w14:paraId="003139AA" w14:textId="77777777" w:rsidR="00DD1F33" w:rsidRDefault="00DD1F33" w:rsidP="00DD1F33">
      <w:pPr>
        <w:jc w:val="center"/>
        <w:rPr>
          <w:b/>
          <w:bCs/>
          <w:sz w:val="40"/>
          <w:szCs w:val="40"/>
        </w:rPr>
      </w:pPr>
    </w:p>
    <w:p w14:paraId="2D2EC498" w14:textId="45BA2E33" w:rsidR="00DD1F33" w:rsidRDefault="00DD1F33" w:rsidP="00DD1F33">
      <w:pPr>
        <w:jc w:val="center"/>
        <w:rPr>
          <w:b/>
          <w:bCs/>
          <w:sz w:val="40"/>
          <w:szCs w:val="40"/>
        </w:rPr>
      </w:pPr>
      <w:r w:rsidRPr="00DD1F33">
        <w:rPr>
          <w:b/>
          <w:bCs/>
          <w:sz w:val="40"/>
          <w:szCs w:val="40"/>
        </w:rPr>
        <w:t>DTSC reference number R-2023-05R</w:t>
      </w:r>
    </w:p>
    <w:p w14:paraId="573066AA" w14:textId="77777777" w:rsidR="00DD1F33" w:rsidRDefault="00DD1F33" w:rsidP="00DD1F33">
      <w:pPr>
        <w:jc w:val="center"/>
        <w:rPr>
          <w:b/>
          <w:bCs/>
          <w:sz w:val="40"/>
          <w:szCs w:val="40"/>
        </w:rPr>
      </w:pPr>
    </w:p>
    <w:p w14:paraId="71AD47E4" w14:textId="77777777" w:rsidR="00DD1F33" w:rsidRDefault="00DD1F33" w:rsidP="00DD1F33">
      <w:pPr>
        <w:jc w:val="center"/>
        <w:rPr>
          <w:b/>
          <w:bCs/>
          <w:sz w:val="40"/>
          <w:szCs w:val="40"/>
        </w:rPr>
      </w:pPr>
    </w:p>
    <w:p w14:paraId="2110796B" w14:textId="77777777" w:rsidR="00DD1F33" w:rsidRDefault="00DD1F33" w:rsidP="00DD1F33">
      <w:pPr>
        <w:jc w:val="center"/>
        <w:rPr>
          <w:b/>
          <w:bCs/>
          <w:sz w:val="40"/>
          <w:szCs w:val="40"/>
        </w:rPr>
      </w:pPr>
    </w:p>
    <w:p w14:paraId="1F268FF6" w14:textId="77777777" w:rsidR="00DD1F33" w:rsidRDefault="00DD1F33" w:rsidP="00DD1F33">
      <w:pPr>
        <w:jc w:val="center"/>
        <w:rPr>
          <w:b/>
          <w:bCs/>
          <w:sz w:val="40"/>
          <w:szCs w:val="40"/>
        </w:rPr>
      </w:pPr>
    </w:p>
    <w:p w14:paraId="79FF723E" w14:textId="77777777" w:rsidR="00DD1F33" w:rsidRDefault="00DD1F33" w:rsidP="00DD1F33">
      <w:pPr>
        <w:jc w:val="center"/>
        <w:rPr>
          <w:b/>
          <w:bCs/>
          <w:sz w:val="40"/>
          <w:szCs w:val="40"/>
        </w:rPr>
      </w:pPr>
    </w:p>
    <w:p w14:paraId="3045B1E7" w14:textId="77777777" w:rsidR="00DD1F33" w:rsidRDefault="00DD1F33" w:rsidP="00DD1F33">
      <w:pPr>
        <w:jc w:val="center"/>
        <w:rPr>
          <w:b/>
          <w:bCs/>
          <w:sz w:val="40"/>
          <w:szCs w:val="40"/>
        </w:rPr>
      </w:pPr>
    </w:p>
    <w:p w14:paraId="6D4F5C7D" w14:textId="77777777" w:rsidR="00DD1F33" w:rsidRDefault="00DD1F33" w:rsidP="00DD1F33">
      <w:pPr>
        <w:jc w:val="center"/>
        <w:rPr>
          <w:b/>
          <w:bCs/>
          <w:sz w:val="40"/>
          <w:szCs w:val="40"/>
        </w:rPr>
      </w:pPr>
    </w:p>
    <w:p w14:paraId="34EB7A5C" w14:textId="77777777" w:rsidR="00DD1F33" w:rsidRDefault="00DD1F33" w:rsidP="00DD1F33">
      <w:pPr>
        <w:jc w:val="center"/>
        <w:rPr>
          <w:b/>
          <w:bCs/>
          <w:sz w:val="40"/>
          <w:szCs w:val="40"/>
        </w:rPr>
      </w:pPr>
    </w:p>
    <w:p w14:paraId="1C0A1B5D" w14:textId="77777777" w:rsidR="00DD1F33" w:rsidRPr="00DD1F33" w:rsidRDefault="00DD1F33" w:rsidP="00DD1F33">
      <w:pPr>
        <w:jc w:val="center"/>
        <w:rPr>
          <w:b/>
          <w:bCs/>
          <w:sz w:val="40"/>
          <w:szCs w:val="40"/>
        </w:rPr>
      </w:pPr>
      <w:r w:rsidRPr="00DD1F33">
        <w:rPr>
          <w:b/>
          <w:bCs/>
          <w:sz w:val="40"/>
          <w:szCs w:val="40"/>
        </w:rPr>
        <w:t>August [4], 2025</w:t>
      </w:r>
    </w:p>
    <w:p w14:paraId="4AC87A34" w14:textId="77777777" w:rsidR="00DD1F33" w:rsidRPr="00DD1F33" w:rsidRDefault="00DD1F33" w:rsidP="00DD1F33">
      <w:pPr>
        <w:jc w:val="center"/>
        <w:rPr>
          <w:b/>
          <w:bCs/>
          <w:sz w:val="40"/>
          <w:szCs w:val="40"/>
        </w:rPr>
      </w:pPr>
    </w:p>
    <w:p w14:paraId="61A7D5D4" w14:textId="77777777" w:rsidR="00DD1F33" w:rsidRDefault="00DD1F33" w:rsidP="00DD1F33">
      <w:pPr>
        <w:jc w:val="center"/>
        <w:rPr>
          <w:sz w:val="40"/>
          <w:szCs w:val="40"/>
        </w:rPr>
        <w:sectPr w:rsidR="00DD1F33" w:rsidSect="00DC1683">
          <w:pgSz w:w="12240" w:h="15840"/>
          <w:pgMar w:top="1440" w:right="1440" w:bottom="1440" w:left="1440" w:header="720" w:footer="720" w:gutter="0"/>
          <w:pgNumType w:fmt="numberInDash"/>
          <w:cols w:space="720"/>
          <w:docGrid w:linePitch="360"/>
        </w:sectPr>
      </w:pPr>
    </w:p>
    <w:p w14:paraId="510DDDFD" w14:textId="5637A39B" w:rsidR="00DD1F33" w:rsidRPr="00DD1F33" w:rsidRDefault="00DD1F33" w:rsidP="007C0BA6">
      <w:pPr>
        <w:pStyle w:val="TOC3"/>
      </w:pPr>
      <w:r>
        <w:lastRenderedPageBreak/>
        <w:fldChar w:fldCharType="begin"/>
      </w:r>
      <w:r>
        <w:instrText xml:space="preserve"> TOC \o "1-4" \h \z \u </w:instrText>
      </w:r>
      <w:r>
        <w:fldChar w:fldCharType="separate"/>
      </w:r>
      <w:r>
        <w:fldChar w:fldCharType="end"/>
      </w:r>
    </w:p>
    <w:p w14:paraId="4E970BCE" w14:textId="4372BA7D" w:rsidR="00BE0964" w:rsidRPr="007914BF" w:rsidRDefault="007914BF" w:rsidP="00200694">
      <w:pPr>
        <w:jc w:val="center"/>
        <w:rPr>
          <w:b/>
          <w:bCs/>
        </w:rPr>
      </w:pPr>
      <w:r w:rsidRPr="007914BF">
        <w:rPr>
          <w:b/>
          <w:bCs/>
        </w:rPr>
        <w:t>Table of Contents</w:t>
      </w:r>
    </w:p>
    <w:p w14:paraId="020D3266" w14:textId="1D335F5C" w:rsidR="00742FCF" w:rsidRPr="000E1488" w:rsidRDefault="00742FCF" w:rsidP="00200694">
      <w:pPr>
        <w:pStyle w:val="TOC1"/>
        <w:rPr>
          <w:rFonts w:eastAsiaTheme="minorEastAsia"/>
          <w:szCs w:val="24"/>
        </w:rPr>
      </w:pPr>
      <w:r w:rsidRPr="000E1488">
        <w:rPr>
          <w:szCs w:val="24"/>
        </w:rPr>
        <w:fldChar w:fldCharType="begin"/>
      </w:r>
      <w:r w:rsidRPr="000E1488">
        <w:rPr>
          <w:szCs w:val="24"/>
        </w:rPr>
        <w:instrText xml:space="preserve"> TOC \f \h \z \t "BDHeading3,3,BDHeading4,4,BDTitleCtr,1,BDTitleLeft,5,BDTitleLeft2,2" </w:instrText>
      </w:r>
      <w:r w:rsidRPr="000E1488">
        <w:rPr>
          <w:szCs w:val="24"/>
        </w:rPr>
        <w:fldChar w:fldCharType="separate"/>
      </w:r>
      <w:hyperlink w:anchor="_Toc204593741" w:history="1">
        <w:r w:rsidRPr="000E1488">
          <w:rPr>
            <w:rStyle w:val="Hyperlink"/>
            <w:szCs w:val="24"/>
          </w:rPr>
          <w:t>EXECUTIVE SUMMARY</w:t>
        </w:r>
        <w:r w:rsidRPr="000E1488">
          <w:rPr>
            <w:webHidden/>
            <w:szCs w:val="24"/>
          </w:rPr>
          <w:tab/>
        </w:r>
        <w:r w:rsidRPr="000E1488">
          <w:rPr>
            <w:webHidden/>
            <w:szCs w:val="24"/>
          </w:rPr>
          <w:fldChar w:fldCharType="begin"/>
        </w:r>
        <w:r w:rsidRPr="000E1488">
          <w:rPr>
            <w:webHidden/>
            <w:szCs w:val="24"/>
          </w:rPr>
          <w:instrText xml:space="preserve"> PAGEREF _Toc204593741 \h </w:instrText>
        </w:r>
        <w:r w:rsidRPr="000E1488">
          <w:rPr>
            <w:webHidden/>
            <w:szCs w:val="24"/>
          </w:rPr>
        </w:r>
        <w:r w:rsidRPr="000E1488">
          <w:rPr>
            <w:webHidden/>
            <w:szCs w:val="24"/>
          </w:rPr>
          <w:fldChar w:fldCharType="separate"/>
        </w:r>
        <w:r w:rsidR="00200694" w:rsidRPr="000E1488">
          <w:rPr>
            <w:webHidden/>
            <w:szCs w:val="24"/>
          </w:rPr>
          <w:t>1</w:t>
        </w:r>
        <w:r w:rsidRPr="000E1488">
          <w:rPr>
            <w:webHidden/>
            <w:szCs w:val="24"/>
          </w:rPr>
          <w:fldChar w:fldCharType="end"/>
        </w:r>
      </w:hyperlink>
    </w:p>
    <w:p w14:paraId="4F531D50" w14:textId="1F4FB97A" w:rsidR="00742FCF" w:rsidRPr="000E1488" w:rsidRDefault="00742FCF" w:rsidP="00200694">
      <w:pPr>
        <w:pStyle w:val="TOC1"/>
        <w:rPr>
          <w:rFonts w:eastAsiaTheme="minorEastAsia"/>
          <w:szCs w:val="24"/>
        </w:rPr>
      </w:pPr>
      <w:hyperlink w:anchor="_Toc204593742" w:history="1">
        <w:r w:rsidRPr="000E1488">
          <w:rPr>
            <w:rStyle w:val="Hyperlink"/>
            <w:szCs w:val="24"/>
          </w:rPr>
          <w:t>DISCUSSION</w:t>
        </w:r>
        <w:r w:rsidRPr="000E1488">
          <w:rPr>
            <w:webHidden/>
            <w:szCs w:val="24"/>
          </w:rPr>
          <w:tab/>
        </w:r>
        <w:r w:rsidRPr="000E1488">
          <w:rPr>
            <w:webHidden/>
            <w:szCs w:val="24"/>
          </w:rPr>
          <w:fldChar w:fldCharType="begin"/>
        </w:r>
        <w:r w:rsidRPr="000E1488">
          <w:rPr>
            <w:webHidden/>
            <w:szCs w:val="24"/>
          </w:rPr>
          <w:instrText xml:space="preserve"> PAGEREF _Toc204593742 \h </w:instrText>
        </w:r>
        <w:r w:rsidRPr="000E1488">
          <w:rPr>
            <w:webHidden/>
            <w:szCs w:val="24"/>
          </w:rPr>
        </w:r>
        <w:r w:rsidRPr="000E1488">
          <w:rPr>
            <w:webHidden/>
            <w:szCs w:val="24"/>
          </w:rPr>
          <w:fldChar w:fldCharType="separate"/>
        </w:r>
        <w:r w:rsidR="00200694" w:rsidRPr="000E1488">
          <w:rPr>
            <w:webHidden/>
            <w:szCs w:val="24"/>
          </w:rPr>
          <w:t>2</w:t>
        </w:r>
        <w:r w:rsidRPr="000E1488">
          <w:rPr>
            <w:webHidden/>
            <w:szCs w:val="24"/>
          </w:rPr>
          <w:fldChar w:fldCharType="end"/>
        </w:r>
      </w:hyperlink>
    </w:p>
    <w:p w14:paraId="429870FD" w14:textId="093A587F" w:rsidR="00742FCF" w:rsidRPr="000E1488" w:rsidRDefault="00742FCF" w:rsidP="007C0BA6">
      <w:pPr>
        <w:pStyle w:val="TOC3"/>
        <w:rPr>
          <w:rFonts w:eastAsiaTheme="minorEastAsia"/>
          <w:noProof/>
        </w:rPr>
      </w:pPr>
      <w:hyperlink w:anchor="_Toc204593743" w:history="1">
        <w:r w:rsidRPr="000E1488">
          <w:rPr>
            <w:rStyle w:val="Hyperlink"/>
            <w:rFonts w:ascii="Times New Roman" w:hAnsi="Times New Roman"/>
            <w:i w:val="0"/>
            <w:iCs w:val="0"/>
            <w:noProof/>
            <w:sz w:val="24"/>
            <w:szCs w:val="24"/>
          </w:rPr>
          <w:t>1.</w:t>
        </w:r>
        <w:r w:rsidRPr="000E1488">
          <w:rPr>
            <w:rFonts w:eastAsiaTheme="minorEastAsia"/>
            <w:noProof/>
          </w:rPr>
          <w:tab/>
        </w:r>
        <w:r w:rsidRPr="000E1488">
          <w:rPr>
            <w:rStyle w:val="Hyperlink"/>
            <w:rFonts w:ascii="Times New Roman" w:hAnsi="Times New Roman"/>
            <w:i w:val="0"/>
            <w:iCs w:val="0"/>
            <w:noProof/>
            <w:sz w:val="24"/>
            <w:szCs w:val="24"/>
          </w:rPr>
          <w:t>Microplastics Do Not Qualify as a “Chemical”</w:t>
        </w:r>
        <w:r w:rsidRPr="000E1488">
          <w:rPr>
            <w:noProof/>
            <w:webHidden/>
          </w:rPr>
          <w:tab/>
        </w:r>
        <w:r w:rsidRPr="000E1488">
          <w:rPr>
            <w:noProof/>
            <w:webHidden/>
          </w:rPr>
          <w:fldChar w:fldCharType="begin"/>
        </w:r>
        <w:r w:rsidRPr="000E1488">
          <w:rPr>
            <w:noProof/>
            <w:webHidden/>
          </w:rPr>
          <w:instrText xml:space="preserve"> PAGEREF _Toc204593743 \h </w:instrText>
        </w:r>
        <w:r w:rsidRPr="000E1488">
          <w:rPr>
            <w:noProof/>
            <w:webHidden/>
          </w:rPr>
        </w:r>
        <w:r w:rsidRPr="000E1488">
          <w:rPr>
            <w:noProof/>
            <w:webHidden/>
          </w:rPr>
          <w:fldChar w:fldCharType="separate"/>
        </w:r>
        <w:r w:rsidR="00200694" w:rsidRPr="000E1488">
          <w:rPr>
            <w:noProof/>
            <w:webHidden/>
          </w:rPr>
          <w:t>2</w:t>
        </w:r>
        <w:r w:rsidRPr="000E1488">
          <w:rPr>
            <w:noProof/>
            <w:webHidden/>
          </w:rPr>
          <w:fldChar w:fldCharType="end"/>
        </w:r>
      </w:hyperlink>
    </w:p>
    <w:p w14:paraId="6D336C1B" w14:textId="270EAA5F" w:rsidR="00742FCF" w:rsidRPr="000E1488" w:rsidRDefault="00742FCF" w:rsidP="007C0BA6">
      <w:pPr>
        <w:pStyle w:val="TOC4"/>
        <w:rPr>
          <w:rFonts w:eastAsiaTheme="minorEastAsia"/>
          <w:noProof/>
        </w:rPr>
      </w:pPr>
      <w:hyperlink w:anchor="_Toc204593744" w:history="1">
        <w:r w:rsidRPr="000E1488">
          <w:rPr>
            <w:rStyle w:val="Hyperlink"/>
            <w:rFonts w:ascii="Times New Roman" w:hAnsi="Times New Roman"/>
            <w:noProof/>
            <w:sz w:val="24"/>
            <w:szCs w:val="24"/>
          </w:rPr>
          <w:t>a.</w:t>
        </w:r>
        <w:r w:rsidRPr="000E1488">
          <w:rPr>
            <w:rFonts w:eastAsiaTheme="minorEastAsia"/>
            <w:noProof/>
          </w:rPr>
          <w:tab/>
        </w:r>
        <w:r w:rsidRPr="000E1488">
          <w:rPr>
            <w:rStyle w:val="Hyperlink"/>
            <w:rFonts w:ascii="Times New Roman" w:hAnsi="Times New Roman"/>
            <w:noProof/>
            <w:sz w:val="24"/>
            <w:szCs w:val="24"/>
          </w:rPr>
          <w:t>Microplastics Are Mixtures, Not a Single Chemical</w:t>
        </w:r>
        <w:r w:rsidRPr="000E1488">
          <w:rPr>
            <w:noProof/>
            <w:webHidden/>
          </w:rPr>
          <w:tab/>
        </w:r>
        <w:r w:rsidRPr="000E1488">
          <w:rPr>
            <w:noProof/>
            <w:webHidden/>
          </w:rPr>
          <w:fldChar w:fldCharType="begin"/>
        </w:r>
        <w:r w:rsidRPr="000E1488">
          <w:rPr>
            <w:noProof/>
            <w:webHidden/>
          </w:rPr>
          <w:instrText xml:space="preserve"> PAGEREF _Toc204593744 \h </w:instrText>
        </w:r>
        <w:r w:rsidRPr="000E1488">
          <w:rPr>
            <w:noProof/>
            <w:webHidden/>
          </w:rPr>
        </w:r>
        <w:r w:rsidRPr="000E1488">
          <w:rPr>
            <w:noProof/>
            <w:webHidden/>
          </w:rPr>
          <w:fldChar w:fldCharType="separate"/>
        </w:r>
        <w:r w:rsidR="00200694" w:rsidRPr="000E1488">
          <w:rPr>
            <w:noProof/>
            <w:webHidden/>
          </w:rPr>
          <w:t>2</w:t>
        </w:r>
        <w:r w:rsidRPr="000E1488">
          <w:rPr>
            <w:noProof/>
            <w:webHidden/>
          </w:rPr>
          <w:fldChar w:fldCharType="end"/>
        </w:r>
      </w:hyperlink>
    </w:p>
    <w:p w14:paraId="68C72B9C" w14:textId="48FF171F" w:rsidR="00742FCF" w:rsidRPr="000E1488" w:rsidRDefault="00742FCF" w:rsidP="007C0BA6">
      <w:pPr>
        <w:pStyle w:val="TOC4"/>
        <w:rPr>
          <w:rFonts w:eastAsiaTheme="minorEastAsia"/>
          <w:noProof/>
        </w:rPr>
      </w:pPr>
      <w:hyperlink w:anchor="_Toc204593745" w:history="1">
        <w:r w:rsidRPr="000E1488">
          <w:rPr>
            <w:rStyle w:val="Hyperlink"/>
            <w:rFonts w:ascii="Times New Roman" w:hAnsi="Times New Roman"/>
            <w:noProof/>
            <w:sz w:val="24"/>
            <w:szCs w:val="24"/>
          </w:rPr>
          <w:t>b.</w:t>
        </w:r>
        <w:r w:rsidRPr="000E1488">
          <w:rPr>
            <w:rFonts w:eastAsiaTheme="minorEastAsia"/>
            <w:noProof/>
          </w:rPr>
          <w:tab/>
        </w:r>
        <w:r w:rsidRPr="000E1488">
          <w:rPr>
            <w:rStyle w:val="Hyperlink"/>
            <w:rFonts w:ascii="Times New Roman" w:hAnsi="Times New Roman"/>
            <w:noProof/>
            <w:sz w:val="24"/>
            <w:szCs w:val="24"/>
          </w:rPr>
          <w:t>Microplastics Do Not Have a Particular Molecular Identity</w:t>
        </w:r>
        <w:r w:rsidRPr="000E1488">
          <w:rPr>
            <w:noProof/>
            <w:webHidden/>
          </w:rPr>
          <w:tab/>
        </w:r>
        <w:r w:rsidRPr="000E1488">
          <w:rPr>
            <w:noProof/>
            <w:webHidden/>
          </w:rPr>
          <w:fldChar w:fldCharType="begin"/>
        </w:r>
        <w:r w:rsidRPr="000E1488">
          <w:rPr>
            <w:noProof/>
            <w:webHidden/>
          </w:rPr>
          <w:instrText xml:space="preserve"> PAGEREF _Toc204593745 \h </w:instrText>
        </w:r>
        <w:r w:rsidRPr="000E1488">
          <w:rPr>
            <w:noProof/>
            <w:webHidden/>
          </w:rPr>
        </w:r>
        <w:r w:rsidRPr="000E1488">
          <w:rPr>
            <w:noProof/>
            <w:webHidden/>
          </w:rPr>
          <w:fldChar w:fldCharType="separate"/>
        </w:r>
        <w:r w:rsidR="00200694" w:rsidRPr="000E1488">
          <w:rPr>
            <w:noProof/>
            <w:webHidden/>
          </w:rPr>
          <w:t>4</w:t>
        </w:r>
        <w:r w:rsidRPr="000E1488">
          <w:rPr>
            <w:noProof/>
            <w:webHidden/>
          </w:rPr>
          <w:fldChar w:fldCharType="end"/>
        </w:r>
      </w:hyperlink>
    </w:p>
    <w:p w14:paraId="3BE0FDC7" w14:textId="595888C9" w:rsidR="00742FCF" w:rsidRPr="000E1488" w:rsidRDefault="00742FCF" w:rsidP="007C0BA6">
      <w:pPr>
        <w:pStyle w:val="TOC3"/>
        <w:rPr>
          <w:rFonts w:eastAsiaTheme="minorEastAsia"/>
          <w:noProof/>
        </w:rPr>
      </w:pPr>
      <w:hyperlink w:anchor="_Toc204593746" w:history="1">
        <w:r w:rsidRPr="000E1488">
          <w:rPr>
            <w:rStyle w:val="Hyperlink"/>
            <w:rFonts w:ascii="Times New Roman" w:hAnsi="Times New Roman"/>
            <w:i w:val="0"/>
            <w:iCs w:val="0"/>
            <w:noProof/>
            <w:sz w:val="24"/>
            <w:szCs w:val="24"/>
          </w:rPr>
          <w:t>2.</w:t>
        </w:r>
        <w:r w:rsidRPr="000E1488">
          <w:rPr>
            <w:rFonts w:eastAsiaTheme="minorEastAsia"/>
            <w:noProof/>
          </w:rPr>
          <w:tab/>
        </w:r>
        <w:r w:rsidRPr="000E1488">
          <w:rPr>
            <w:rStyle w:val="Hyperlink"/>
            <w:rFonts w:ascii="Times New Roman" w:hAnsi="Times New Roman"/>
            <w:i w:val="0"/>
            <w:iCs w:val="0"/>
            <w:noProof/>
            <w:sz w:val="24"/>
            <w:szCs w:val="24"/>
          </w:rPr>
          <w:t>Microplastics Are Mostly Not in Consumer Products</w:t>
        </w:r>
        <w:r w:rsidRPr="000E1488">
          <w:rPr>
            <w:noProof/>
            <w:webHidden/>
          </w:rPr>
          <w:tab/>
        </w:r>
        <w:r w:rsidRPr="000E1488">
          <w:rPr>
            <w:noProof/>
            <w:webHidden/>
          </w:rPr>
          <w:fldChar w:fldCharType="begin"/>
        </w:r>
        <w:r w:rsidRPr="000E1488">
          <w:rPr>
            <w:noProof/>
            <w:webHidden/>
          </w:rPr>
          <w:instrText xml:space="preserve"> PAGEREF _Toc204593746 \h </w:instrText>
        </w:r>
        <w:r w:rsidRPr="000E1488">
          <w:rPr>
            <w:noProof/>
            <w:webHidden/>
          </w:rPr>
        </w:r>
        <w:r w:rsidRPr="000E1488">
          <w:rPr>
            <w:noProof/>
            <w:webHidden/>
          </w:rPr>
          <w:fldChar w:fldCharType="separate"/>
        </w:r>
        <w:r w:rsidR="00200694" w:rsidRPr="000E1488">
          <w:rPr>
            <w:noProof/>
            <w:webHidden/>
          </w:rPr>
          <w:t>6</w:t>
        </w:r>
        <w:r w:rsidRPr="000E1488">
          <w:rPr>
            <w:noProof/>
            <w:webHidden/>
          </w:rPr>
          <w:fldChar w:fldCharType="end"/>
        </w:r>
      </w:hyperlink>
    </w:p>
    <w:p w14:paraId="417489AB" w14:textId="564820CC" w:rsidR="00742FCF" w:rsidRPr="000E1488" w:rsidRDefault="00742FCF" w:rsidP="007C0BA6">
      <w:pPr>
        <w:pStyle w:val="TOC4"/>
        <w:rPr>
          <w:rFonts w:eastAsiaTheme="minorEastAsia"/>
          <w:noProof/>
        </w:rPr>
      </w:pPr>
      <w:hyperlink w:anchor="_Toc204593747" w:history="1">
        <w:r w:rsidRPr="000E1488">
          <w:rPr>
            <w:rStyle w:val="Hyperlink"/>
            <w:rFonts w:ascii="Times New Roman" w:hAnsi="Times New Roman"/>
            <w:noProof/>
            <w:sz w:val="24"/>
            <w:szCs w:val="24"/>
          </w:rPr>
          <w:t>a.</w:t>
        </w:r>
        <w:r w:rsidRPr="000E1488">
          <w:rPr>
            <w:rFonts w:eastAsiaTheme="minorEastAsia"/>
            <w:noProof/>
          </w:rPr>
          <w:tab/>
        </w:r>
        <w:r w:rsidRPr="000E1488">
          <w:rPr>
            <w:rStyle w:val="Hyperlink"/>
            <w:rFonts w:ascii="Times New Roman" w:hAnsi="Times New Roman"/>
            <w:noProof/>
            <w:sz w:val="24"/>
            <w:szCs w:val="24"/>
          </w:rPr>
          <w:t>Candidate Chemicals Must Be in Consumer Products</w:t>
        </w:r>
        <w:r w:rsidRPr="000E1488">
          <w:rPr>
            <w:noProof/>
            <w:webHidden/>
          </w:rPr>
          <w:tab/>
        </w:r>
        <w:r w:rsidRPr="000E1488">
          <w:rPr>
            <w:noProof/>
            <w:webHidden/>
          </w:rPr>
          <w:fldChar w:fldCharType="begin"/>
        </w:r>
        <w:r w:rsidRPr="000E1488">
          <w:rPr>
            <w:noProof/>
            <w:webHidden/>
          </w:rPr>
          <w:instrText xml:space="preserve"> PAGEREF _Toc204593747 \h </w:instrText>
        </w:r>
        <w:r w:rsidRPr="000E1488">
          <w:rPr>
            <w:noProof/>
            <w:webHidden/>
          </w:rPr>
        </w:r>
        <w:r w:rsidRPr="000E1488">
          <w:rPr>
            <w:noProof/>
            <w:webHidden/>
          </w:rPr>
          <w:fldChar w:fldCharType="separate"/>
        </w:r>
        <w:r w:rsidR="00200694" w:rsidRPr="000E1488">
          <w:rPr>
            <w:noProof/>
            <w:webHidden/>
          </w:rPr>
          <w:t>6</w:t>
        </w:r>
        <w:r w:rsidRPr="000E1488">
          <w:rPr>
            <w:noProof/>
            <w:webHidden/>
          </w:rPr>
          <w:fldChar w:fldCharType="end"/>
        </w:r>
      </w:hyperlink>
    </w:p>
    <w:p w14:paraId="2ED23ED0" w14:textId="4E084DAF" w:rsidR="00742FCF" w:rsidRPr="000E1488" w:rsidRDefault="00742FCF" w:rsidP="007C0BA6">
      <w:pPr>
        <w:pStyle w:val="TOC4"/>
        <w:rPr>
          <w:rFonts w:eastAsiaTheme="minorEastAsia"/>
          <w:noProof/>
        </w:rPr>
      </w:pPr>
      <w:hyperlink w:anchor="_Toc204593748" w:history="1">
        <w:r w:rsidRPr="000E1488">
          <w:rPr>
            <w:rStyle w:val="Hyperlink"/>
            <w:rFonts w:ascii="Times New Roman" w:hAnsi="Times New Roman"/>
            <w:noProof/>
            <w:sz w:val="24"/>
            <w:szCs w:val="24"/>
          </w:rPr>
          <w:t>b.</w:t>
        </w:r>
        <w:r w:rsidRPr="000E1488">
          <w:rPr>
            <w:rFonts w:eastAsiaTheme="minorEastAsia"/>
            <w:noProof/>
          </w:rPr>
          <w:tab/>
        </w:r>
        <w:r w:rsidRPr="000E1488">
          <w:rPr>
            <w:rStyle w:val="Hyperlink"/>
            <w:rFonts w:ascii="Times New Roman" w:hAnsi="Times New Roman"/>
            <w:noProof/>
            <w:sz w:val="24"/>
            <w:szCs w:val="24"/>
          </w:rPr>
          <w:t>Primary Microplastics Are Mostly Not in Consumer Products</w:t>
        </w:r>
        <w:r w:rsidRPr="000E1488">
          <w:rPr>
            <w:noProof/>
            <w:webHidden/>
          </w:rPr>
          <w:tab/>
        </w:r>
        <w:r w:rsidRPr="000E1488">
          <w:rPr>
            <w:noProof/>
            <w:webHidden/>
          </w:rPr>
          <w:fldChar w:fldCharType="begin"/>
        </w:r>
        <w:r w:rsidRPr="000E1488">
          <w:rPr>
            <w:noProof/>
            <w:webHidden/>
          </w:rPr>
          <w:instrText xml:space="preserve"> PAGEREF _Toc204593748 \h </w:instrText>
        </w:r>
        <w:r w:rsidRPr="000E1488">
          <w:rPr>
            <w:noProof/>
            <w:webHidden/>
          </w:rPr>
        </w:r>
        <w:r w:rsidRPr="000E1488">
          <w:rPr>
            <w:noProof/>
            <w:webHidden/>
          </w:rPr>
          <w:fldChar w:fldCharType="separate"/>
        </w:r>
        <w:r w:rsidR="00200694" w:rsidRPr="000E1488">
          <w:rPr>
            <w:noProof/>
            <w:webHidden/>
          </w:rPr>
          <w:t>7</w:t>
        </w:r>
        <w:r w:rsidRPr="000E1488">
          <w:rPr>
            <w:noProof/>
            <w:webHidden/>
          </w:rPr>
          <w:fldChar w:fldCharType="end"/>
        </w:r>
      </w:hyperlink>
    </w:p>
    <w:p w14:paraId="52C0754C" w14:textId="1FBCF651" w:rsidR="00742FCF" w:rsidRPr="000E1488" w:rsidRDefault="00742FCF" w:rsidP="007C0BA6">
      <w:pPr>
        <w:pStyle w:val="TOC4"/>
        <w:rPr>
          <w:rFonts w:eastAsiaTheme="minorEastAsia"/>
          <w:noProof/>
        </w:rPr>
      </w:pPr>
      <w:hyperlink w:anchor="_Toc204593749" w:history="1">
        <w:r w:rsidRPr="000E1488">
          <w:rPr>
            <w:rStyle w:val="Hyperlink"/>
            <w:rFonts w:ascii="Times New Roman" w:hAnsi="Times New Roman"/>
            <w:noProof/>
            <w:sz w:val="24"/>
            <w:szCs w:val="24"/>
          </w:rPr>
          <w:t>c.</w:t>
        </w:r>
        <w:r w:rsidRPr="000E1488">
          <w:rPr>
            <w:rFonts w:eastAsiaTheme="minorEastAsia"/>
            <w:noProof/>
          </w:rPr>
          <w:tab/>
        </w:r>
        <w:r w:rsidRPr="000E1488">
          <w:rPr>
            <w:rStyle w:val="Hyperlink"/>
            <w:rFonts w:ascii="Times New Roman" w:hAnsi="Times New Roman"/>
            <w:noProof/>
            <w:sz w:val="24"/>
            <w:szCs w:val="24"/>
          </w:rPr>
          <w:t>Secondary Microplastics Are Not in Consumer Products</w:t>
        </w:r>
        <w:r w:rsidRPr="000E1488">
          <w:rPr>
            <w:noProof/>
            <w:webHidden/>
          </w:rPr>
          <w:tab/>
        </w:r>
        <w:r w:rsidRPr="000E1488">
          <w:rPr>
            <w:noProof/>
            <w:webHidden/>
          </w:rPr>
          <w:fldChar w:fldCharType="begin"/>
        </w:r>
        <w:r w:rsidRPr="000E1488">
          <w:rPr>
            <w:noProof/>
            <w:webHidden/>
          </w:rPr>
          <w:instrText xml:space="preserve"> PAGEREF _Toc204593749 \h </w:instrText>
        </w:r>
        <w:r w:rsidRPr="000E1488">
          <w:rPr>
            <w:noProof/>
            <w:webHidden/>
          </w:rPr>
        </w:r>
        <w:r w:rsidRPr="000E1488">
          <w:rPr>
            <w:noProof/>
            <w:webHidden/>
          </w:rPr>
          <w:fldChar w:fldCharType="separate"/>
        </w:r>
        <w:r w:rsidR="00200694" w:rsidRPr="000E1488">
          <w:rPr>
            <w:noProof/>
            <w:webHidden/>
          </w:rPr>
          <w:t>8</w:t>
        </w:r>
        <w:r w:rsidRPr="000E1488">
          <w:rPr>
            <w:noProof/>
            <w:webHidden/>
          </w:rPr>
          <w:fldChar w:fldCharType="end"/>
        </w:r>
      </w:hyperlink>
    </w:p>
    <w:p w14:paraId="3C60C63E" w14:textId="1CD9F23A" w:rsidR="00742FCF" w:rsidRPr="000E1488" w:rsidRDefault="00742FCF" w:rsidP="007C0BA6">
      <w:pPr>
        <w:pStyle w:val="TOC3"/>
        <w:rPr>
          <w:rFonts w:eastAsiaTheme="minorEastAsia"/>
          <w:noProof/>
        </w:rPr>
      </w:pPr>
      <w:hyperlink w:anchor="_Toc204593750" w:history="1">
        <w:r w:rsidRPr="000E1488">
          <w:rPr>
            <w:rStyle w:val="Hyperlink"/>
            <w:rFonts w:ascii="Times New Roman" w:hAnsi="Times New Roman"/>
            <w:i w:val="0"/>
            <w:iCs w:val="0"/>
            <w:noProof/>
            <w:sz w:val="24"/>
            <w:szCs w:val="24"/>
          </w:rPr>
          <w:t>3.</w:t>
        </w:r>
        <w:r w:rsidRPr="000E1488">
          <w:rPr>
            <w:rFonts w:eastAsiaTheme="minorEastAsia"/>
            <w:noProof/>
          </w:rPr>
          <w:tab/>
        </w:r>
        <w:r w:rsidRPr="000E1488">
          <w:rPr>
            <w:rStyle w:val="Hyperlink"/>
            <w:rFonts w:ascii="Times New Roman" w:hAnsi="Times New Roman"/>
            <w:i w:val="0"/>
            <w:iCs w:val="0"/>
            <w:noProof/>
            <w:sz w:val="24"/>
            <w:szCs w:val="24"/>
          </w:rPr>
          <w:t>Microplastics Do Not Meet the Criteria for Candidate Chemicals</w:t>
        </w:r>
        <w:r w:rsidRPr="000E1488">
          <w:rPr>
            <w:noProof/>
            <w:webHidden/>
          </w:rPr>
          <w:tab/>
        </w:r>
        <w:r w:rsidRPr="000E1488">
          <w:rPr>
            <w:noProof/>
            <w:webHidden/>
          </w:rPr>
          <w:fldChar w:fldCharType="begin"/>
        </w:r>
        <w:r w:rsidRPr="000E1488">
          <w:rPr>
            <w:noProof/>
            <w:webHidden/>
          </w:rPr>
          <w:instrText xml:space="preserve"> PAGEREF _Toc204593750 \h </w:instrText>
        </w:r>
        <w:r w:rsidRPr="000E1488">
          <w:rPr>
            <w:noProof/>
            <w:webHidden/>
          </w:rPr>
        </w:r>
        <w:r w:rsidRPr="000E1488">
          <w:rPr>
            <w:noProof/>
            <w:webHidden/>
          </w:rPr>
          <w:fldChar w:fldCharType="separate"/>
        </w:r>
        <w:r w:rsidR="00200694" w:rsidRPr="000E1488">
          <w:rPr>
            <w:noProof/>
            <w:webHidden/>
          </w:rPr>
          <w:t>9</w:t>
        </w:r>
        <w:r w:rsidRPr="000E1488">
          <w:rPr>
            <w:noProof/>
            <w:webHidden/>
          </w:rPr>
          <w:fldChar w:fldCharType="end"/>
        </w:r>
      </w:hyperlink>
    </w:p>
    <w:p w14:paraId="67A205FF" w14:textId="3D1A906D" w:rsidR="00742FCF" w:rsidRPr="000E1488" w:rsidRDefault="00742FCF" w:rsidP="007C0BA6">
      <w:pPr>
        <w:pStyle w:val="TOC4"/>
        <w:rPr>
          <w:rFonts w:eastAsiaTheme="minorEastAsia"/>
          <w:noProof/>
        </w:rPr>
      </w:pPr>
      <w:hyperlink w:anchor="_Toc204593751" w:history="1">
        <w:r w:rsidRPr="000E1488">
          <w:rPr>
            <w:rStyle w:val="Hyperlink"/>
            <w:rFonts w:ascii="Times New Roman" w:hAnsi="Times New Roman"/>
            <w:noProof/>
            <w:sz w:val="24"/>
            <w:szCs w:val="24"/>
          </w:rPr>
          <w:t>a.</w:t>
        </w:r>
        <w:r w:rsidRPr="000E1488">
          <w:rPr>
            <w:rFonts w:eastAsiaTheme="minorEastAsia"/>
            <w:noProof/>
          </w:rPr>
          <w:tab/>
        </w:r>
        <w:r w:rsidRPr="000E1488">
          <w:rPr>
            <w:rStyle w:val="Hyperlink"/>
            <w:rFonts w:ascii="Times New Roman" w:hAnsi="Times New Roman"/>
            <w:noProof/>
            <w:sz w:val="24"/>
            <w:szCs w:val="24"/>
          </w:rPr>
          <w:t>Criteria</w:t>
        </w:r>
        <w:r w:rsidRPr="000E1488">
          <w:rPr>
            <w:noProof/>
            <w:webHidden/>
          </w:rPr>
          <w:tab/>
        </w:r>
        <w:r w:rsidRPr="000E1488">
          <w:rPr>
            <w:noProof/>
            <w:webHidden/>
          </w:rPr>
          <w:fldChar w:fldCharType="begin"/>
        </w:r>
        <w:r w:rsidRPr="000E1488">
          <w:rPr>
            <w:noProof/>
            <w:webHidden/>
          </w:rPr>
          <w:instrText xml:space="preserve"> PAGEREF _Toc204593751 \h </w:instrText>
        </w:r>
        <w:r w:rsidRPr="000E1488">
          <w:rPr>
            <w:noProof/>
            <w:webHidden/>
          </w:rPr>
        </w:r>
        <w:r w:rsidRPr="000E1488">
          <w:rPr>
            <w:noProof/>
            <w:webHidden/>
          </w:rPr>
          <w:fldChar w:fldCharType="separate"/>
        </w:r>
        <w:r w:rsidR="00200694" w:rsidRPr="000E1488">
          <w:rPr>
            <w:noProof/>
            <w:webHidden/>
          </w:rPr>
          <w:t>9</w:t>
        </w:r>
        <w:r w:rsidRPr="000E1488">
          <w:rPr>
            <w:noProof/>
            <w:webHidden/>
          </w:rPr>
          <w:fldChar w:fldCharType="end"/>
        </w:r>
      </w:hyperlink>
    </w:p>
    <w:p w14:paraId="4DCD00CC" w14:textId="4F97C076" w:rsidR="00742FCF" w:rsidRPr="000E1488" w:rsidRDefault="00742FCF" w:rsidP="007C0BA6">
      <w:pPr>
        <w:pStyle w:val="TOC4"/>
        <w:rPr>
          <w:rFonts w:eastAsiaTheme="minorEastAsia"/>
          <w:noProof/>
        </w:rPr>
      </w:pPr>
      <w:hyperlink w:anchor="_Toc204593752" w:history="1">
        <w:r w:rsidRPr="000E1488">
          <w:rPr>
            <w:rStyle w:val="Hyperlink"/>
            <w:rFonts w:ascii="Times New Roman" w:hAnsi="Times New Roman"/>
            <w:noProof/>
            <w:sz w:val="24"/>
            <w:szCs w:val="24"/>
          </w:rPr>
          <w:t>b.</w:t>
        </w:r>
        <w:r w:rsidRPr="000E1488">
          <w:rPr>
            <w:rFonts w:eastAsiaTheme="minorEastAsia"/>
            <w:noProof/>
          </w:rPr>
          <w:tab/>
        </w:r>
        <w:r w:rsidRPr="000E1488">
          <w:rPr>
            <w:rStyle w:val="Hyperlink"/>
            <w:rFonts w:ascii="Times New Roman" w:hAnsi="Times New Roman"/>
            <w:noProof/>
            <w:sz w:val="24"/>
            <w:szCs w:val="24"/>
          </w:rPr>
          <w:t>Study Design Concerns</w:t>
        </w:r>
        <w:r w:rsidRPr="000E1488">
          <w:rPr>
            <w:noProof/>
            <w:webHidden/>
          </w:rPr>
          <w:tab/>
        </w:r>
        <w:r w:rsidRPr="000E1488">
          <w:rPr>
            <w:noProof/>
            <w:webHidden/>
          </w:rPr>
          <w:fldChar w:fldCharType="begin"/>
        </w:r>
        <w:r w:rsidRPr="000E1488">
          <w:rPr>
            <w:noProof/>
            <w:webHidden/>
          </w:rPr>
          <w:instrText xml:space="preserve"> PAGEREF _Toc204593752 \h </w:instrText>
        </w:r>
        <w:r w:rsidRPr="000E1488">
          <w:rPr>
            <w:noProof/>
            <w:webHidden/>
          </w:rPr>
        </w:r>
        <w:r w:rsidRPr="000E1488">
          <w:rPr>
            <w:noProof/>
            <w:webHidden/>
          </w:rPr>
          <w:fldChar w:fldCharType="separate"/>
        </w:r>
        <w:r w:rsidR="00200694" w:rsidRPr="000E1488">
          <w:rPr>
            <w:noProof/>
            <w:webHidden/>
          </w:rPr>
          <w:t>9</w:t>
        </w:r>
        <w:r w:rsidRPr="000E1488">
          <w:rPr>
            <w:noProof/>
            <w:webHidden/>
          </w:rPr>
          <w:fldChar w:fldCharType="end"/>
        </w:r>
      </w:hyperlink>
    </w:p>
    <w:p w14:paraId="4CA460EF" w14:textId="4796B3EC" w:rsidR="00742FCF" w:rsidRPr="000E1488" w:rsidRDefault="00742FCF" w:rsidP="007C0BA6">
      <w:pPr>
        <w:pStyle w:val="TOC4"/>
        <w:rPr>
          <w:rFonts w:eastAsiaTheme="minorEastAsia"/>
          <w:noProof/>
        </w:rPr>
      </w:pPr>
      <w:hyperlink w:anchor="_Toc204593753" w:history="1">
        <w:r w:rsidRPr="000E1488">
          <w:rPr>
            <w:rStyle w:val="Hyperlink"/>
            <w:rFonts w:ascii="Times New Roman" w:hAnsi="Times New Roman"/>
            <w:noProof/>
            <w:sz w:val="24"/>
            <w:szCs w:val="24"/>
          </w:rPr>
          <w:t>c.</w:t>
        </w:r>
        <w:r w:rsidRPr="000E1488">
          <w:rPr>
            <w:rFonts w:eastAsiaTheme="minorEastAsia"/>
            <w:noProof/>
          </w:rPr>
          <w:tab/>
        </w:r>
        <w:r w:rsidRPr="000E1488">
          <w:rPr>
            <w:rStyle w:val="Hyperlink"/>
            <w:rFonts w:ascii="Times New Roman" w:hAnsi="Times New Roman"/>
            <w:noProof/>
            <w:sz w:val="24"/>
            <w:szCs w:val="24"/>
          </w:rPr>
          <w:t>No Consideration of Adverse Impacts</w:t>
        </w:r>
        <w:r w:rsidRPr="000E1488">
          <w:rPr>
            <w:noProof/>
            <w:webHidden/>
          </w:rPr>
          <w:tab/>
        </w:r>
        <w:r w:rsidRPr="000E1488">
          <w:rPr>
            <w:noProof/>
            <w:webHidden/>
          </w:rPr>
          <w:fldChar w:fldCharType="begin"/>
        </w:r>
        <w:r w:rsidRPr="000E1488">
          <w:rPr>
            <w:noProof/>
            <w:webHidden/>
          </w:rPr>
          <w:instrText xml:space="preserve"> PAGEREF _Toc204593753 \h </w:instrText>
        </w:r>
        <w:r w:rsidRPr="000E1488">
          <w:rPr>
            <w:noProof/>
            <w:webHidden/>
          </w:rPr>
        </w:r>
        <w:r w:rsidRPr="000E1488">
          <w:rPr>
            <w:noProof/>
            <w:webHidden/>
          </w:rPr>
          <w:fldChar w:fldCharType="separate"/>
        </w:r>
        <w:r w:rsidR="00200694" w:rsidRPr="000E1488">
          <w:rPr>
            <w:noProof/>
            <w:webHidden/>
          </w:rPr>
          <w:t>11</w:t>
        </w:r>
        <w:r w:rsidRPr="000E1488">
          <w:rPr>
            <w:noProof/>
            <w:webHidden/>
          </w:rPr>
          <w:fldChar w:fldCharType="end"/>
        </w:r>
      </w:hyperlink>
    </w:p>
    <w:p w14:paraId="59278DF5" w14:textId="6E7FD55A" w:rsidR="00742FCF" w:rsidRPr="000E1488" w:rsidRDefault="00742FCF" w:rsidP="007C0BA6">
      <w:pPr>
        <w:pStyle w:val="TOC3"/>
        <w:rPr>
          <w:rFonts w:eastAsiaTheme="minorEastAsia"/>
          <w:noProof/>
        </w:rPr>
      </w:pPr>
      <w:hyperlink w:anchor="_Toc204593754" w:history="1">
        <w:r w:rsidRPr="000E1488">
          <w:rPr>
            <w:rStyle w:val="Hyperlink"/>
            <w:rFonts w:ascii="Times New Roman" w:hAnsi="Times New Roman"/>
            <w:i w:val="0"/>
            <w:iCs w:val="0"/>
            <w:noProof/>
            <w:sz w:val="24"/>
            <w:szCs w:val="24"/>
          </w:rPr>
          <w:t>4.</w:t>
        </w:r>
        <w:r w:rsidRPr="000E1488">
          <w:rPr>
            <w:rFonts w:eastAsiaTheme="minorEastAsia"/>
            <w:noProof/>
          </w:rPr>
          <w:tab/>
        </w:r>
        <w:r w:rsidRPr="000E1488">
          <w:rPr>
            <w:rStyle w:val="Hyperlink"/>
            <w:rFonts w:ascii="Times New Roman" w:hAnsi="Times New Roman"/>
            <w:i w:val="0"/>
            <w:iCs w:val="0"/>
            <w:noProof/>
            <w:sz w:val="24"/>
            <w:szCs w:val="24"/>
          </w:rPr>
          <w:t xml:space="preserve">Listing Microplastics as Candidate Chemicals Will Not Advance the Policy Goal </w:t>
        </w:r>
        <w:r w:rsidR="007C0BA6">
          <w:rPr>
            <w:rStyle w:val="Hyperlink"/>
            <w:rFonts w:ascii="Times New Roman" w:hAnsi="Times New Roman"/>
            <w:i w:val="0"/>
            <w:iCs w:val="0"/>
            <w:noProof/>
            <w:sz w:val="24"/>
            <w:szCs w:val="24"/>
          </w:rPr>
          <w:t xml:space="preserve">          </w:t>
        </w:r>
        <w:r w:rsidRPr="000E1488">
          <w:rPr>
            <w:rStyle w:val="Hyperlink"/>
            <w:rFonts w:ascii="Times New Roman" w:hAnsi="Times New Roman"/>
            <w:i w:val="0"/>
            <w:iCs w:val="0"/>
            <w:noProof/>
            <w:sz w:val="24"/>
            <w:szCs w:val="24"/>
          </w:rPr>
          <w:t>of</w:t>
        </w:r>
        <w:r w:rsidR="007C0BA6">
          <w:rPr>
            <w:rStyle w:val="Hyperlink"/>
            <w:rFonts w:ascii="Times New Roman" w:hAnsi="Times New Roman"/>
            <w:i w:val="0"/>
            <w:iCs w:val="0"/>
            <w:noProof/>
            <w:sz w:val="24"/>
            <w:szCs w:val="24"/>
          </w:rPr>
          <w:t xml:space="preserve"> </w:t>
        </w:r>
        <w:r w:rsidRPr="000E1488">
          <w:rPr>
            <w:rStyle w:val="Hyperlink"/>
            <w:rFonts w:ascii="Times New Roman" w:hAnsi="Times New Roman"/>
            <w:i w:val="0"/>
            <w:iCs w:val="0"/>
            <w:noProof/>
            <w:sz w:val="24"/>
            <w:szCs w:val="24"/>
          </w:rPr>
          <w:t>the Safer Consumer Products Regulations</w:t>
        </w:r>
        <w:r w:rsidRPr="000E1488">
          <w:rPr>
            <w:noProof/>
            <w:webHidden/>
          </w:rPr>
          <w:tab/>
        </w:r>
        <w:r w:rsidRPr="000E1488">
          <w:rPr>
            <w:noProof/>
            <w:webHidden/>
          </w:rPr>
          <w:fldChar w:fldCharType="begin"/>
        </w:r>
        <w:r w:rsidRPr="000E1488">
          <w:rPr>
            <w:noProof/>
            <w:webHidden/>
          </w:rPr>
          <w:instrText xml:space="preserve"> PAGEREF _Toc204593754 \h </w:instrText>
        </w:r>
        <w:r w:rsidRPr="000E1488">
          <w:rPr>
            <w:noProof/>
            <w:webHidden/>
          </w:rPr>
        </w:r>
        <w:r w:rsidRPr="000E1488">
          <w:rPr>
            <w:noProof/>
            <w:webHidden/>
          </w:rPr>
          <w:fldChar w:fldCharType="separate"/>
        </w:r>
        <w:r w:rsidR="00200694" w:rsidRPr="000E1488">
          <w:rPr>
            <w:noProof/>
            <w:webHidden/>
          </w:rPr>
          <w:t>13</w:t>
        </w:r>
        <w:r w:rsidRPr="000E1488">
          <w:rPr>
            <w:noProof/>
            <w:webHidden/>
          </w:rPr>
          <w:fldChar w:fldCharType="end"/>
        </w:r>
      </w:hyperlink>
    </w:p>
    <w:p w14:paraId="5D7DE7BD" w14:textId="1ABABB2F" w:rsidR="00742FCF" w:rsidRPr="000E1488" w:rsidRDefault="00742FCF" w:rsidP="007C0BA6">
      <w:pPr>
        <w:pStyle w:val="TOC4"/>
        <w:rPr>
          <w:rFonts w:eastAsiaTheme="minorEastAsia"/>
          <w:noProof/>
        </w:rPr>
      </w:pPr>
      <w:hyperlink w:anchor="_Toc204593755" w:history="1">
        <w:r w:rsidRPr="000E1488">
          <w:rPr>
            <w:rStyle w:val="Hyperlink"/>
            <w:rFonts w:ascii="Times New Roman" w:hAnsi="Times New Roman"/>
            <w:noProof/>
            <w:sz w:val="24"/>
            <w:szCs w:val="24"/>
          </w:rPr>
          <w:t>a.</w:t>
        </w:r>
        <w:r w:rsidRPr="000E1488">
          <w:rPr>
            <w:rFonts w:eastAsiaTheme="minorEastAsia"/>
            <w:noProof/>
          </w:rPr>
          <w:tab/>
        </w:r>
        <w:r w:rsidRPr="000E1488">
          <w:rPr>
            <w:rStyle w:val="Hyperlink"/>
            <w:rFonts w:ascii="Times New Roman" w:hAnsi="Times New Roman"/>
            <w:noProof/>
            <w:sz w:val="24"/>
            <w:szCs w:val="24"/>
          </w:rPr>
          <w:t>Many Microplastics Are Not in Consumer Products</w:t>
        </w:r>
        <w:r w:rsidRPr="000E1488">
          <w:rPr>
            <w:noProof/>
            <w:webHidden/>
          </w:rPr>
          <w:tab/>
        </w:r>
        <w:r w:rsidRPr="000E1488">
          <w:rPr>
            <w:noProof/>
            <w:webHidden/>
          </w:rPr>
          <w:fldChar w:fldCharType="begin"/>
        </w:r>
        <w:r w:rsidRPr="000E1488">
          <w:rPr>
            <w:noProof/>
            <w:webHidden/>
          </w:rPr>
          <w:instrText xml:space="preserve"> PAGEREF _Toc204593755 \h </w:instrText>
        </w:r>
        <w:r w:rsidRPr="000E1488">
          <w:rPr>
            <w:noProof/>
            <w:webHidden/>
          </w:rPr>
        </w:r>
        <w:r w:rsidRPr="000E1488">
          <w:rPr>
            <w:noProof/>
            <w:webHidden/>
          </w:rPr>
          <w:fldChar w:fldCharType="separate"/>
        </w:r>
        <w:r w:rsidR="00200694" w:rsidRPr="000E1488">
          <w:rPr>
            <w:noProof/>
            <w:webHidden/>
          </w:rPr>
          <w:t>13</w:t>
        </w:r>
        <w:r w:rsidRPr="000E1488">
          <w:rPr>
            <w:noProof/>
            <w:webHidden/>
          </w:rPr>
          <w:fldChar w:fldCharType="end"/>
        </w:r>
      </w:hyperlink>
    </w:p>
    <w:p w14:paraId="4230218A" w14:textId="3DEB835C" w:rsidR="00742FCF" w:rsidRPr="000E1488" w:rsidRDefault="00742FCF" w:rsidP="007C0BA6">
      <w:pPr>
        <w:pStyle w:val="TOC4"/>
        <w:rPr>
          <w:rFonts w:eastAsiaTheme="minorEastAsia"/>
          <w:noProof/>
        </w:rPr>
      </w:pPr>
      <w:hyperlink w:anchor="_Toc204593756" w:history="1">
        <w:r w:rsidRPr="000E1488">
          <w:rPr>
            <w:rStyle w:val="Hyperlink"/>
            <w:rFonts w:ascii="Times New Roman" w:hAnsi="Times New Roman"/>
            <w:noProof/>
            <w:sz w:val="24"/>
            <w:szCs w:val="24"/>
          </w:rPr>
          <w:t>b.</w:t>
        </w:r>
        <w:r w:rsidRPr="000E1488">
          <w:rPr>
            <w:rFonts w:eastAsiaTheme="minorEastAsia"/>
            <w:noProof/>
          </w:rPr>
          <w:tab/>
        </w:r>
        <w:r w:rsidRPr="000E1488">
          <w:rPr>
            <w:rStyle w:val="Hyperlink"/>
            <w:rFonts w:ascii="Times New Roman" w:hAnsi="Times New Roman"/>
            <w:noProof/>
            <w:sz w:val="24"/>
            <w:szCs w:val="24"/>
          </w:rPr>
          <w:t>Alternatives Assessments for Microplastics Are Unlikely to Be Useful</w:t>
        </w:r>
        <w:r w:rsidRPr="000E1488">
          <w:rPr>
            <w:noProof/>
            <w:webHidden/>
          </w:rPr>
          <w:tab/>
        </w:r>
        <w:r w:rsidRPr="000E1488">
          <w:rPr>
            <w:noProof/>
            <w:webHidden/>
          </w:rPr>
          <w:fldChar w:fldCharType="begin"/>
        </w:r>
        <w:r w:rsidRPr="000E1488">
          <w:rPr>
            <w:noProof/>
            <w:webHidden/>
          </w:rPr>
          <w:instrText xml:space="preserve"> PAGEREF _Toc204593756 \h </w:instrText>
        </w:r>
        <w:r w:rsidRPr="000E1488">
          <w:rPr>
            <w:noProof/>
            <w:webHidden/>
          </w:rPr>
        </w:r>
        <w:r w:rsidRPr="000E1488">
          <w:rPr>
            <w:noProof/>
            <w:webHidden/>
          </w:rPr>
          <w:fldChar w:fldCharType="separate"/>
        </w:r>
        <w:r w:rsidR="00200694" w:rsidRPr="000E1488">
          <w:rPr>
            <w:noProof/>
            <w:webHidden/>
          </w:rPr>
          <w:t>14</w:t>
        </w:r>
        <w:r w:rsidRPr="000E1488">
          <w:rPr>
            <w:noProof/>
            <w:webHidden/>
          </w:rPr>
          <w:fldChar w:fldCharType="end"/>
        </w:r>
      </w:hyperlink>
    </w:p>
    <w:p w14:paraId="4B8389D7" w14:textId="220174BD" w:rsidR="00742FCF" w:rsidRPr="000E1488" w:rsidRDefault="00742FCF" w:rsidP="007C0BA6">
      <w:pPr>
        <w:pStyle w:val="TOC3"/>
        <w:rPr>
          <w:rFonts w:eastAsiaTheme="minorEastAsia"/>
          <w:noProof/>
        </w:rPr>
      </w:pPr>
      <w:hyperlink w:anchor="_Toc204593757" w:history="1">
        <w:r w:rsidRPr="000E1488">
          <w:rPr>
            <w:rStyle w:val="Hyperlink"/>
            <w:rFonts w:ascii="Times New Roman" w:hAnsi="Times New Roman"/>
            <w:i w:val="0"/>
            <w:iCs w:val="0"/>
            <w:noProof/>
            <w:sz w:val="24"/>
            <w:szCs w:val="24"/>
          </w:rPr>
          <w:t>5.</w:t>
        </w:r>
        <w:r w:rsidRPr="000E1488">
          <w:rPr>
            <w:rFonts w:eastAsiaTheme="minorEastAsia"/>
            <w:noProof/>
          </w:rPr>
          <w:tab/>
        </w:r>
        <w:r w:rsidRPr="000E1488">
          <w:rPr>
            <w:rStyle w:val="Hyperlink"/>
            <w:rFonts w:ascii="Times New Roman" w:hAnsi="Times New Roman"/>
            <w:i w:val="0"/>
            <w:iCs w:val="0"/>
            <w:noProof/>
            <w:sz w:val="24"/>
            <w:szCs w:val="24"/>
          </w:rPr>
          <w:t>DTSC Should Narrow the Proposed Definition of “Microplastics”</w:t>
        </w:r>
        <w:r w:rsidRPr="000E1488">
          <w:rPr>
            <w:noProof/>
            <w:webHidden/>
          </w:rPr>
          <w:tab/>
        </w:r>
        <w:r w:rsidRPr="000E1488">
          <w:rPr>
            <w:noProof/>
            <w:webHidden/>
          </w:rPr>
          <w:fldChar w:fldCharType="begin"/>
        </w:r>
        <w:r w:rsidRPr="000E1488">
          <w:rPr>
            <w:noProof/>
            <w:webHidden/>
          </w:rPr>
          <w:instrText xml:space="preserve"> PAGEREF _Toc204593757 \h </w:instrText>
        </w:r>
        <w:r w:rsidRPr="000E1488">
          <w:rPr>
            <w:noProof/>
            <w:webHidden/>
          </w:rPr>
        </w:r>
        <w:r w:rsidRPr="000E1488">
          <w:rPr>
            <w:noProof/>
            <w:webHidden/>
          </w:rPr>
          <w:fldChar w:fldCharType="separate"/>
        </w:r>
        <w:r w:rsidR="00200694" w:rsidRPr="000E1488">
          <w:rPr>
            <w:noProof/>
            <w:webHidden/>
          </w:rPr>
          <w:t>15</w:t>
        </w:r>
        <w:r w:rsidRPr="000E1488">
          <w:rPr>
            <w:noProof/>
            <w:webHidden/>
          </w:rPr>
          <w:fldChar w:fldCharType="end"/>
        </w:r>
      </w:hyperlink>
    </w:p>
    <w:p w14:paraId="104BEDBA" w14:textId="64F26C5D" w:rsidR="00742FCF" w:rsidRPr="000E1488" w:rsidRDefault="00742FCF" w:rsidP="007C0BA6">
      <w:pPr>
        <w:pStyle w:val="TOC4"/>
        <w:rPr>
          <w:rFonts w:eastAsiaTheme="minorEastAsia"/>
          <w:noProof/>
        </w:rPr>
      </w:pPr>
      <w:hyperlink w:anchor="_Toc204593758" w:history="1">
        <w:r w:rsidRPr="000E1488">
          <w:rPr>
            <w:rStyle w:val="Hyperlink"/>
            <w:rFonts w:ascii="Times New Roman" w:hAnsi="Times New Roman"/>
            <w:noProof/>
            <w:sz w:val="24"/>
            <w:szCs w:val="24"/>
          </w:rPr>
          <w:t>a.</w:t>
        </w:r>
        <w:r w:rsidRPr="000E1488">
          <w:rPr>
            <w:rFonts w:eastAsiaTheme="minorEastAsia"/>
            <w:noProof/>
          </w:rPr>
          <w:tab/>
        </w:r>
        <w:r w:rsidRPr="000E1488">
          <w:rPr>
            <w:rStyle w:val="Hyperlink"/>
            <w:rFonts w:ascii="Times New Roman" w:hAnsi="Times New Roman"/>
            <w:noProof/>
            <w:sz w:val="24"/>
            <w:szCs w:val="24"/>
          </w:rPr>
          <w:t>DTSC Should Exclude Secondary Microplastics</w:t>
        </w:r>
        <w:r w:rsidRPr="000E1488">
          <w:rPr>
            <w:noProof/>
            <w:webHidden/>
          </w:rPr>
          <w:tab/>
        </w:r>
        <w:r w:rsidRPr="000E1488">
          <w:rPr>
            <w:noProof/>
            <w:webHidden/>
          </w:rPr>
          <w:fldChar w:fldCharType="begin"/>
        </w:r>
        <w:r w:rsidRPr="000E1488">
          <w:rPr>
            <w:noProof/>
            <w:webHidden/>
          </w:rPr>
          <w:instrText xml:space="preserve"> PAGEREF _Toc204593758 \h </w:instrText>
        </w:r>
        <w:r w:rsidRPr="000E1488">
          <w:rPr>
            <w:noProof/>
            <w:webHidden/>
          </w:rPr>
        </w:r>
        <w:r w:rsidRPr="000E1488">
          <w:rPr>
            <w:noProof/>
            <w:webHidden/>
          </w:rPr>
          <w:fldChar w:fldCharType="separate"/>
        </w:r>
        <w:r w:rsidR="00200694" w:rsidRPr="000E1488">
          <w:rPr>
            <w:noProof/>
            <w:webHidden/>
          </w:rPr>
          <w:t>15</w:t>
        </w:r>
        <w:r w:rsidRPr="000E1488">
          <w:rPr>
            <w:noProof/>
            <w:webHidden/>
          </w:rPr>
          <w:fldChar w:fldCharType="end"/>
        </w:r>
      </w:hyperlink>
    </w:p>
    <w:p w14:paraId="4BEBAC45" w14:textId="401E81E6" w:rsidR="00742FCF" w:rsidRPr="000E1488" w:rsidRDefault="00742FCF" w:rsidP="007C0BA6">
      <w:pPr>
        <w:pStyle w:val="TOC4"/>
        <w:rPr>
          <w:rFonts w:eastAsiaTheme="minorEastAsia"/>
          <w:noProof/>
        </w:rPr>
      </w:pPr>
      <w:hyperlink w:anchor="_Toc204593759" w:history="1">
        <w:r w:rsidRPr="000E1488">
          <w:rPr>
            <w:rStyle w:val="Hyperlink"/>
            <w:rFonts w:ascii="Times New Roman" w:hAnsi="Times New Roman"/>
            <w:noProof/>
            <w:sz w:val="24"/>
            <w:szCs w:val="24"/>
          </w:rPr>
          <w:t>b.</w:t>
        </w:r>
        <w:r w:rsidRPr="000E1488">
          <w:rPr>
            <w:rFonts w:eastAsiaTheme="minorEastAsia"/>
            <w:noProof/>
          </w:rPr>
          <w:tab/>
        </w:r>
        <w:r w:rsidRPr="000E1488">
          <w:rPr>
            <w:rStyle w:val="Hyperlink"/>
            <w:rFonts w:ascii="Times New Roman" w:hAnsi="Times New Roman"/>
            <w:noProof/>
            <w:sz w:val="24"/>
            <w:szCs w:val="24"/>
          </w:rPr>
          <w:t>DTCS Should Add a Minimum Length for Microplastics</w:t>
        </w:r>
        <w:r w:rsidRPr="000E1488">
          <w:rPr>
            <w:noProof/>
            <w:webHidden/>
          </w:rPr>
          <w:tab/>
        </w:r>
        <w:r w:rsidRPr="000E1488">
          <w:rPr>
            <w:noProof/>
            <w:webHidden/>
          </w:rPr>
          <w:fldChar w:fldCharType="begin"/>
        </w:r>
        <w:r w:rsidRPr="000E1488">
          <w:rPr>
            <w:noProof/>
            <w:webHidden/>
          </w:rPr>
          <w:instrText xml:space="preserve"> PAGEREF _Toc204593759 \h </w:instrText>
        </w:r>
        <w:r w:rsidRPr="000E1488">
          <w:rPr>
            <w:noProof/>
            <w:webHidden/>
          </w:rPr>
        </w:r>
        <w:r w:rsidRPr="000E1488">
          <w:rPr>
            <w:noProof/>
            <w:webHidden/>
          </w:rPr>
          <w:fldChar w:fldCharType="separate"/>
        </w:r>
        <w:r w:rsidR="00200694" w:rsidRPr="000E1488">
          <w:rPr>
            <w:noProof/>
            <w:webHidden/>
          </w:rPr>
          <w:t>16</w:t>
        </w:r>
        <w:r w:rsidRPr="000E1488">
          <w:rPr>
            <w:noProof/>
            <w:webHidden/>
          </w:rPr>
          <w:fldChar w:fldCharType="end"/>
        </w:r>
      </w:hyperlink>
    </w:p>
    <w:p w14:paraId="2B3CB9A5" w14:textId="1B7781E7" w:rsidR="00742FCF" w:rsidRPr="000E1488" w:rsidRDefault="00742FCF" w:rsidP="00200694">
      <w:pPr>
        <w:pStyle w:val="TOC1"/>
        <w:rPr>
          <w:rFonts w:eastAsiaTheme="minorEastAsia"/>
          <w:szCs w:val="24"/>
        </w:rPr>
      </w:pPr>
      <w:hyperlink w:anchor="_Toc204593760" w:history="1">
        <w:r w:rsidRPr="000E1488">
          <w:rPr>
            <w:rStyle w:val="Hyperlink"/>
            <w:szCs w:val="24"/>
          </w:rPr>
          <w:t>CONCLUSION</w:t>
        </w:r>
        <w:r w:rsidRPr="000E1488">
          <w:rPr>
            <w:webHidden/>
            <w:szCs w:val="24"/>
          </w:rPr>
          <w:tab/>
        </w:r>
        <w:r w:rsidRPr="000E1488">
          <w:rPr>
            <w:webHidden/>
            <w:szCs w:val="24"/>
          </w:rPr>
          <w:fldChar w:fldCharType="begin"/>
        </w:r>
        <w:r w:rsidRPr="000E1488">
          <w:rPr>
            <w:webHidden/>
            <w:szCs w:val="24"/>
          </w:rPr>
          <w:instrText xml:space="preserve"> PAGEREF _Toc204593760 \h </w:instrText>
        </w:r>
        <w:r w:rsidRPr="000E1488">
          <w:rPr>
            <w:webHidden/>
            <w:szCs w:val="24"/>
          </w:rPr>
        </w:r>
        <w:r w:rsidRPr="000E1488">
          <w:rPr>
            <w:webHidden/>
            <w:szCs w:val="24"/>
          </w:rPr>
          <w:fldChar w:fldCharType="separate"/>
        </w:r>
        <w:r w:rsidR="00200694" w:rsidRPr="000E1488">
          <w:rPr>
            <w:webHidden/>
            <w:szCs w:val="24"/>
          </w:rPr>
          <w:t>18</w:t>
        </w:r>
        <w:r w:rsidRPr="000E1488">
          <w:rPr>
            <w:webHidden/>
            <w:szCs w:val="24"/>
          </w:rPr>
          <w:fldChar w:fldCharType="end"/>
        </w:r>
      </w:hyperlink>
    </w:p>
    <w:p w14:paraId="30D78FDD" w14:textId="53AABBF8" w:rsidR="00BE0964" w:rsidRPr="000E1488" w:rsidRDefault="00742FCF" w:rsidP="00DD1F33">
      <w:pPr>
        <w:rPr>
          <w:szCs w:val="24"/>
        </w:rPr>
        <w:sectPr w:rsidR="00BE0964" w:rsidRPr="000E1488" w:rsidSect="00DC1683">
          <w:pgSz w:w="12240" w:h="15840"/>
          <w:pgMar w:top="1440" w:right="1440" w:bottom="1440" w:left="1440" w:header="720" w:footer="720" w:gutter="0"/>
          <w:pgNumType w:fmt="numberInDash"/>
          <w:cols w:space="720"/>
          <w:docGrid w:linePitch="360"/>
        </w:sectPr>
      </w:pPr>
      <w:r w:rsidRPr="000E1488">
        <w:rPr>
          <w:szCs w:val="24"/>
        </w:rPr>
        <w:fldChar w:fldCharType="end"/>
      </w:r>
    </w:p>
    <w:p w14:paraId="5EBC1090" w14:textId="55027996" w:rsidR="00AE68A1" w:rsidRPr="00547EB1" w:rsidRDefault="00AE68A1" w:rsidP="00547EB1">
      <w:pPr>
        <w:pStyle w:val="BDTitleCtr"/>
        <w:rPr>
          <w:u w:val="single"/>
        </w:rPr>
      </w:pPr>
      <w:bookmarkStart w:id="0" w:name="_Toc204593741"/>
      <w:r w:rsidRPr="00547EB1">
        <w:rPr>
          <w:u w:val="single"/>
        </w:rPr>
        <w:lastRenderedPageBreak/>
        <w:t>EXECUTIVE SUMMARY</w:t>
      </w:r>
      <w:bookmarkEnd w:id="0"/>
    </w:p>
    <w:p w14:paraId="76CB1993" w14:textId="2C885716" w:rsidR="00AE68A1" w:rsidRDefault="00AE68A1" w:rsidP="00BE0964">
      <w:r>
        <w:t xml:space="preserve">Microplastics as </w:t>
      </w:r>
      <w:r w:rsidR="003D0656">
        <w:t xml:space="preserve">proposed to be </w:t>
      </w:r>
      <w:r>
        <w:t>defined</w:t>
      </w:r>
      <w:r w:rsidR="00E038CF">
        <w:rPr>
          <w:rStyle w:val="FootnoteReference"/>
        </w:rPr>
        <w:footnoteReference w:id="2"/>
      </w:r>
      <w:r w:rsidR="002359B9">
        <w:t xml:space="preserve"> </w:t>
      </w:r>
      <w:r>
        <w:t xml:space="preserve">do not qualify as a “chemical” </w:t>
      </w:r>
      <w:r w:rsidR="002359B9">
        <w:t>as</w:t>
      </w:r>
      <w:r>
        <w:t xml:space="preserve"> defined in 22 CCR § 69501.1(a)(20)(A), because they lack a </w:t>
      </w:r>
      <w:r w:rsidR="009A66A2">
        <w:t>“</w:t>
      </w:r>
      <w:r>
        <w:t>particular molecular identity</w:t>
      </w:r>
      <w:r w:rsidR="009A66A2">
        <w:t>,</w:t>
      </w:r>
      <w:r>
        <w:t>” as that defined in § 69501.1(a)(20)(B).</w:t>
      </w:r>
      <w:r w:rsidR="00AF57F0">
        <w:t xml:space="preserve">  </w:t>
      </w:r>
      <w:r w:rsidR="00FA313D">
        <w:t xml:space="preserve">As shown by actions of the U.S. Environmental Protection Agency under the Toxic Substances Control Act using virtually identical definitions, microplastics are mixtures of mixtures, not a single chemical.  While they may share some physicochemical properties to some extent, that is not sufficient to classify them all as having the same “particular molecular identity.”  </w:t>
      </w:r>
      <w:r w:rsidR="00AF57F0">
        <w:t xml:space="preserve">Since they are not a “chemical,” they cannot be listed as a </w:t>
      </w:r>
      <w:r w:rsidR="009A66A2">
        <w:t xml:space="preserve">candidate </w:t>
      </w:r>
      <w:r w:rsidR="00AF57F0">
        <w:t>chemical.</w:t>
      </w:r>
    </w:p>
    <w:p w14:paraId="4DB66CEC" w14:textId="77777777" w:rsidR="00AE68A1" w:rsidRDefault="00AE68A1" w:rsidP="00BE0964"/>
    <w:p w14:paraId="50108017" w14:textId="2468BB2A" w:rsidR="00AE68A1" w:rsidRDefault="00AE68A1" w:rsidP="00BE0964">
      <w:r>
        <w:t>M</w:t>
      </w:r>
      <w:r w:rsidR="009A66A2">
        <w:t>any m</w:t>
      </w:r>
      <w:r>
        <w:t>icroplastics are not present in “consumer products” as that term is defined in 22 CCR § 69501.1(a)(24)(A) and in Health &amp; Safety Code § 25251(b)</w:t>
      </w:r>
      <w:r w:rsidR="00AF57F0">
        <w:t xml:space="preserve">.  Accordingly, </w:t>
      </w:r>
      <w:r>
        <w:t xml:space="preserve">they fall outside the </w:t>
      </w:r>
      <w:r w:rsidR="00AF57F0">
        <w:t>scope of Health &amp; Safety Code § 25253(a)(1), which requires DTSC to establish a process for evaluating chemicals of concern in consumer products, and 22 CCR § 69501(b)(1), which provides that the Safer Consumer Products regulations apply to consumer products placed into the stream of commerce in California.</w:t>
      </w:r>
    </w:p>
    <w:p w14:paraId="2EFCBC6B" w14:textId="77777777" w:rsidR="00FF1CE8" w:rsidRDefault="00FF1CE8" w:rsidP="00BE0964"/>
    <w:p w14:paraId="6C4A2728" w14:textId="4D5F701A" w:rsidR="00FF1CE8" w:rsidRDefault="00FF1CE8" w:rsidP="00BE0964">
      <w:r>
        <w:t>Primary microplastics</w:t>
      </w:r>
      <w:r w:rsidR="00BE4D0F">
        <w:t>, those intentionally manufactured, include preproduct</w:t>
      </w:r>
      <w:r w:rsidR="00FA313D">
        <w:t>ion</w:t>
      </w:r>
      <w:r w:rsidR="00BE4D0F">
        <w:t xml:space="preserve"> plastic pellets (nurdles).  </w:t>
      </w:r>
      <w:r w:rsidR="00FA313D">
        <w:t>By definition, preproduction plastic pellets are industry products, not part of consumer products.</w:t>
      </w:r>
    </w:p>
    <w:p w14:paraId="4B308915" w14:textId="77777777" w:rsidR="00BE0964" w:rsidRDefault="00BE0964" w:rsidP="00BE0964"/>
    <w:p w14:paraId="5C3822B0" w14:textId="1620B347" w:rsidR="00BE4D0F" w:rsidRDefault="00BE4D0F" w:rsidP="00BE0964">
      <w:r>
        <w:t xml:space="preserve">Primary microplastics also include microbeads.  Federal </w:t>
      </w:r>
      <w:r w:rsidR="00FA313D">
        <w:t xml:space="preserve">and California </w:t>
      </w:r>
      <w:r>
        <w:t xml:space="preserve">law </w:t>
      </w:r>
      <w:r w:rsidR="00FA313D">
        <w:t xml:space="preserve">already </w:t>
      </w:r>
      <w:r>
        <w:t>prohibit the manufacture or introduction into interstate commerce of rinse-off cosmetic</w:t>
      </w:r>
      <w:r w:rsidR="00FA313D">
        <w:t>s</w:t>
      </w:r>
      <w:r>
        <w:t xml:space="preserve"> that contains microbeads.  Assembly Bill 823</w:t>
      </w:r>
      <w:r w:rsidR="00FA313D">
        <w:t>, now before the California legislature,</w:t>
      </w:r>
      <w:r>
        <w:t xml:space="preserve"> would </w:t>
      </w:r>
      <w:r w:rsidR="0052677A" w:rsidRPr="0052677A">
        <w:t xml:space="preserve">ban plastic microbeads in cleaning products, leave-on cosmetics, and </w:t>
      </w:r>
      <w:r w:rsidR="00681419">
        <w:t>glitter</w:t>
      </w:r>
      <w:r w:rsidR="0052677A" w:rsidRPr="0052677A">
        <w:t>,</w:t>
      </w:r>
      <w:r w:rsidR="0052677A">
        <w:t xml:space="preserve"> thus eliminating virtually all of the remaining uses of microbeads in consumer products.</w:t>
      </w:r>
    </w:p>
    <w:p w14:paraId="68281D50" w14:textId="77777777" w:rsidR="00BE0964" w:rsidRDefault="00BE0964" w:rsidP="00BE0964"/>
    <w:p w14:paraId="48540551" w14:textId="22236017" w:rsidR="0052677A" w:rsidRDefault="0052677A" w:rsidP="009419BB">
      <w:r>
        <w:t>Secondary microplastics, those generated by the fragmentation of larger plastics, are not contained in consumer products</w:t>
      </w:r>
      <w:r w:rsidR="009419BB">
        <w:t xml:space="preserve"> when they are sold or distributed in California</w:t>
      </w:r>
      <w:r>
        <w:t xml:space="preserve">.  Instead, they are mostly created </w:t>
      </w:r>
      <w:r w:rsidR="00FA313D">
        <w:t xml:space="preserve">by use or by weathering </w:t>
      </w:r>
      <w:r>
        <w:t>after disposal of consumer products.</w:t>
      </w:r>
      <w:r w:rsidR="00DD3A93">
        <w:t xml:space="preserve"> </w:t>
      </w:r>
      <w:r w:rsidR="000847E1">
        <w:t xml:space="preserve">Secondary microplastics are </w:t>
      </w:r>
      <w:r w:rsidR="007A6451" w:rsidRPr="009B4678">
        <w:t xml:space="preserve">also, </w:t>
      </w:r>
      <w:r w:rsidR="00163DD6" w:rsidRPr="009B4678">
        <w:t xml:space="preserve">by definition, not </w:t>
      </w:r>
      <w:r w:rsidR="000847E1" w:rsidRPr="009B4678">
        <w:t>in consumer products</w:t>
      </w:r>
      <w:r w:rsidR="00163DD6" w:rsidRPr="009B4678">
        <w:t xml:space="preserve"> according to the DTSC Green Ribbon Panel</w:t>
      </w:r>
      <w:r w:rsidR="000847E1" w:rsidRPr="009B4678">
        <w:t>.</w:t>
      </w:r>
      <w:r w:rsidR="009B4DF5" w:rsidRPr="009B4678">
        <w:rPr>
          <w:rStyle w:val="FootnoteReference"/>
        </w:rPr>
        <w:footnoteReference w:id="3"/>
      </w:r>
    </w:p>
    <w:p w14:paraId="3A835BCF" w14:textId="77777777" w:rsidR="00AE68A1" w:rsidRDefault="00AE68A1" w:rsidP="00BE0964"/>
    <w:p w14:paraId="5218CD42" w14:textId="3801A935" w:rsidR="008F7A26" w:rsidRDefault="008F7A26" w:rsidP="00BE0964">
      <w:r>
        <w:t xml:space="preserve">Microplastics do not meet the criteria for identification as a </w:t>
      </w:r>
      <w:r w:rsidR="009A66A2">
        <w:t xml:space="preserve">candidate </w:t>
      </w:r>
      <w:r>
        <w:t xml:space="preserve">chemical in 22 CCR § 69502.2.  They do not meet the criteria in § 69502.2(a) because they are not included on any of the specified lists and they are not one of the specified types of chemicals.  They do not meet the criteria in § 69502.2(b) because DTSC has not </w:t>
      </w:r>
      <w:r w:rsidR="002359B9">
        <w:t xml:space="preserve">presented reliable information to establish </w:t>
      </w:r>
      <w:r w:rsidR="004403C8">
        <w:t>t</w:t>
      </w:r>
      <w:r>
        <w:t>hat they exhibit one or more hazard traits and/or environmental or toxicological endpoints.  Further DTSC has not established that microplastics have the potential to contribute to or cause adverse impacts</w:t>
      </w:r>
      <w:r w:rsidR="002359B9">
        <w:t xml:space="preserve"> as required by § 69502.2(b)(1)(A)</w:t>
      </w:r>
      <w:r>
        <w:t>.</w:t>
      </w:r>
    </w:p>
    <w:p w14:paraId="1186E7B6" w14:textId="77777777" w:rsidR="008F7A26" w:rsidRDefault="008F7A26" w:rsidP="00BE0964"/>
    <w:p w14:paraId="58DDBD55" w14:textId="47D03C02" w:rsidR="0052677A" w:rsidRDefault="00FF1CE8" w:rsidP="00BE0964">
      <w:r>
        <w:t>Listing microplastics as a candidate chemical would not advance the policy goal of Health &amp; Safety Code § 25253.6 of ensuring the safety of consumer products sold in California.  Listing would open the door to listing microplastics-product combinations, thus triggering the obligation of product manufacturers to conduct alternatives analyses and DTSC to consider regulations affecting microplastics in consumer products.  However, microplastics are for the most part not susceptible to actions by product manufacturers to eliminate or minimize the presence of microplastics in the environment.</w:t>
      </w:r>
    </w:p>
    <w:p w14:paraId="72F4D859" w14:textId="77777777" w:rsidR="00FA1B6A" w:rsidRDefault="00FA1B6A" w:rsidP="00BE0964"/>
    <w:p w14:paraId="349FCD80" w14:textId="2021A5D9" w:rsidR="00FA1B6A" w:rsidRDefault="002359B9" w:rsidP="00BE0964">
      <w:r>
        <w:t xml:space="preserve">If </w:t>
      </w:r>
      <w:r w:rsidR="00FA1B6A">
        <w:t xml:space="preserve">DTSC </w:t>
      </w:r>
      <w:r>
        <w:t xml:space="preserve">wishes to proceed with the proposal notwithstanding these concerns, it </w:t>
      </w:r>
      <w:r w:rsidR="00FA1B6A">
        <w:t>should narrow its definition of “microplastics”</w:t>
      </w:r>
      <w:r w:rsidR="00BE0964">
        <w:t xml:space="preserve"> by excluding secondary microplastics and adding a minimum length.</w:t>
      </w:r>
    </w:p>
    <w:p w14:paraId="2196F636" w14:textId="77777777" w:rsidR="0052677A" w:rsidRDefault="0052677A" w:rsidP="0052677A"/>
    <w:p w14:paraId="68C222E6" w14:textId="2FA58F9F" w:rsidR="0052677A" w:rsidRPr="00547EB1" w:rsidRDefault="0052677A" w:rsidP="00547EB1">
      <w:pPr>
        <w:pStyle w:val="BDTitleCtr"/>
        <w:rPr>
          <w:u w:val="single"/>
        </w:rPr>
      </w:pPr>
      <w:bookmarkStart w:id="1" w:name="_Toc204593742"/>
      <w:r w:rsidRPr="00547EB1">
        <w:rPr>
          <w:u w:val="single"/>
        </w:rPr>
        <w:t>DISCUSSION</w:t>
      </w:r>
      <w:bookmarkEnd w:id="1"/>
    </w:p>
    <w:p w14:paraId="5E19881D" w14:textId="323E8BA2" w:rsidR="0052677A" w:rsidRPr="00856FDC" w:rsidRDefault="00E945DC" w:rsidP="00856FDC">
      <w:pPr>
        <w:pStyle w:val="BDHeading3"/>
        <w:numPr>
          <w:ilvl w:val="0"/>
          <w:numId w:val="0"/>
        </w:numPr>
        <w:ind w:left="1440"/>
      </w:pPr>
      <w:bookmarkStart w:id="2" w:name="_Toc204593002"/>
      <w:bookmarkStart w:id="3" w:name="_Toc204593743"/>
      <w:r w:rsidRPr="00856FDC">
        <w:t>1.</w:t>
      </w:r>
      <w:r w:rsidRPr="00856FDC">
        <w:tab/>
      </w:r>
      <w:r w:rsidR="00E038CF" w:rsidRPr="00856FDC">
        <w:rPr>
          <w:u w:val="single"/>
        </w:rPr>
        <w:t>Microplastics Do Not Qualify as a “Chemical”</w:t>
      </w:r>
      <w:bookmarkEnd w:id="2"/>
      <w:bookmarkEnd w:id="3"/>
    </w:p>
    <w:p w14:paraId="3EAB30DD" w14:textId="0AE05324" w:rsidR="002359B9" w:rsidRPr="00856FDC" w:rsidRDefault="00E945DC" w:rsidP="00856FDC">
      <w:pPr>
        <w:pStyle w:val="BDHeading4"/>
        <w:numPr>
          <w:ilvl w:val="0"/>
          <w:numId w:val="0"/>
        </w:numPr>
        <w:ind w:left="2160"/>
      </w:pPr>
      <w:bookmarkStart w:id="4" w:name="_Toc204593003"/>
      <w:bookmarkStart w:id="5" w:name="_Toc204593744"/>
      <w:r w:rsidRPr="00856FDC">
        <w:t>a.</w:t>
      </w:r>
      <w:r w:rsidRPr="00856FDC">
        <w:tab/>
      </w:r>
      <w:r w:rsidR="002359B9" w:rsidRPr="00856FDC">
        <w:t>Microplastics Are Mixtures, Not a Single Chemical</w:t>
      </w:r>
      <w:bookmarkEnd w:id="4"/>
      <w:bookmarkEnd w:id="5"/>
    </w:p>
    <w:p w14:paraId="53E2E027" w14:textId="4C1EC7A3" w:rsidR="00E038CF" w:rsidRDefault="00363CE7" w:rsidP="00E038CF">
      <w:r>
        <w:t xml:space="preserve">The DTSC proposal would identify microplastics as a single </w:t>
      </w:r>
      <w:r w:rsidR="009A66A2">
        <w:t xml:space="preserve">candidate </w:t>
      </w:r>
      <w:r>
        <w:t>chemical.  As pointed out previously by several commenters,</w:t>
      </w:r>
      <w:r w:rsidR="002C71AA">
        <w:rPr>
          <w:rStyle w:val="FootnoteReference"/>
        </w:rPr>
        <w:footnoteReference w:id="4"/>
      </w:r>
      <w:r>
        <w:t xml:space="preserve"> microplastics are not a single chemical, and accordingly they cannot be a </w:t>
      </w:r>
      <w:r w:rsidR="009A66A2">
        <w:t xml:space="preserve">candidate </w:t>
      </w:r>
      <w:r>
        <w:t>chemical.</w:t>
      </w:r>
    </w:p>
    <w:p w14:paraId="732DD83D" w14:textId="77777777" w:rsidR="0010535A" w:rsidRDefault="0010535A" w:rsidP="00E038CF"/>
    <w:p w14:paraId="3C359F31" w14:textId="75767BB1" w:rsidR="00363CE7" w:rsidRDefault="00363CE7" w:rsidP="00E038CF">
      <w:r>
        <w:t>A DTSC regulation, 22 CCR § 69501.1(a)(2)(A), has the following definition of “chemical”:</w:t>
      </w:r>
    </w:p>
    <w:p w14:paraId="08C8DEDE" w14:textId="77777777" w:rsidR="00363CE7" w:rsidRDefault="00363CE7" w:rsidP="00E038CF"/>
    <w:p w14:paraId="304145E9" w14:textId="77777777" w:rsidR="00363CE7" w:rsidRPr="00363CE7" w:rsidRDefault="00363CE7" w:rsidP="00363CE7">
      <w:pPr>
        <w:ind w:left="720"/>
      </w:pPr>
      <w:r w:rsidRPr="00363CE7">
        <w:t> “Chemical” means either of the following:</w:t>
      </w:r>
    </w:p>
    <w:p w14:paraId="5323CFB7" w14:textId="724FCB15" w:rsidR="00363CE7" w:rsidRPr="00363CE7" w:rsidRDefault="00363CE7" w:rsidP="00021B01">
      <w:pPr>
        <w:pStyle w:val="ListParagraph"/>
        <w:numPr>
          <w:ilvl w:val="0"/>
          <w:numId w:val="20"/>
        </w:numPr>
      </w:pPr>
      <w:r w:rsidRPr="00363CE7">
        <w:t>An organic or inorganic substance of a particular molecular identity, including any combination of such substances occurring, in whole or in part, as a result of a chemical reaction or occurring in nature, and any element, ion or uncombined radical, and any degradate, metabolite, or reaction product of a substance with a particular molecular identity; or</w:t>
      </w:r>
    </w:p>
    <w:p w14:paraId="1FE471AE" w14:textId="7A2FE841" w:rsidR="00363CE7" w:rsidRPr="00363CE7" w:rsidRDefault="00363CE7" w:rsidP="00021B01">
      <w:pPr>
        <w:pStyle w:val="ListParagraph"/>
        <w:numPr>
          <w:ilvl w:val="0"/>
          <w:numId w:val="20"/>
        </w:numPr>
      </w:pPr>
      <w:r w:rsidRPr="00363CE7">
        <w:t>A chemical ingredient, which means a substance comprising one or more substances described in subparagraph 1.</w:t>
      </w:r>
    </w:p>
    <w:p w14:paraId="20FA65C2" w14:textId="77777777" w:rsidR="00363CE7" w:rsidRDefault="00363CE7" w:rsidP="00363CE7"/>
    <w:p w14:paraId="408A45E9" w14:textId="394BB2F6" w:rsidR="00117CE3" w:rsidRDefault="00363CE7" w:rsidP="00363CE7">
      <w:r>
        <w:t>Microplastics are not</w:t>
      </w:r>
      <w:r w:rsidR="00117CE3">
        <w:t xml:space="preserve"> any of these possibilities.</w:t>
      </w:r>
      <w:r w:rsidR="00AD6154">
        <w:t xml:space="preserve">  This may be seen with reference to the definition of “chemical substance” in section 3(2)(A) of the Toxic Substances Control Act (TSCA), from which the above definition is clearly adapted:</w:t>
      </w:r>
    </w:p>
    <w:p w14:paraId="09F34242" w14:textId="77777777" w:rsidR="00AD6154" w:rsidRDefault="00AD6154" w:rsidP="00363CE7"/>
    <w:p w14:paraId="7202E5FC" w14:textId="679DEBA4" w:rsidR="00AD6154" w:rsidRDefault="00AD6154" w:rsidP="00AD6154">
      <w:pPr>
        <w:ind w:left="720"/>
      </w:pPr>
      <w:r>
        <w:t xml:space="preserve">Except as provided in subparagraph (B), the term “chemical substance” means any organic or inorganic substance of a particular molecular identity, including – </w:t>
      </w:r>
    </w:p>
    <w:p w14:paraId="39B905DB" w14:textId="32A73052" w:rsidR="00AD6154" w:rsidRDefault="00AD6154" w:rsidP="00021B01">
      <w:pPr>
        <w:pStyle w:val="ListParagraph"/>
        <w:numPr>
          <w:ilvl w:val="0"/>
          <w:numId w:val="22"/>
        </w:numPr>
        <w:ind w:left="1080" w:hanging="360"/>
      </w:pPr>
      <w:r>
        <w:t xml:space="preserve">any combination of such substances occurring in whole or in part as a result of a chemical reaction or occurring in nature, and </w:t>
      </w:r>
    </w:p>
    <w:p w14:paraId="30C60954" w14:textId="7386DD61" w:rsidR="00AD6154" w:rsidRDefault="00AD6154" w:rsidP="00021B01">
      <w:pPr>
        <w:pStyle w:val="ListParagraph"/>
        <w:numPr>
          <w:ilvl w:val="0"/>
          <w:numId w:val="22"/>
        </w:numPr>
        <w:ind w:left="1080" w:hanging="360"/>
      </w:pPr>
      <w:r>
        <w:t>any element or uncombined radical.</w:t>
      </w:r>
    </w:p>
    <w:p w14:paraId="68D57DD8" w14:textId="77777777" w:rsidR="00AD6154" w:rsidRDefault="00AD6154"/>
    <w:p w14:paraId="2AADEC3E" w14:textId="671C1366" w:rsidR="00AD6154" w:rsidRDefault="00FA313D" w:rsidP="00FA313D">
      <w:r>
        <w:t>Subp</w:t>
      </w:r>
      <w:r w:rsidR="00AD6154">
        <w:t>aragraph (B) provides in part</w:t>
      </w:r>
      <w:r>
        <w:t>, “</w:t>
      </w:r>
      <w:r w:rsidR="00AD6154">
        <w:t xml:space="preserve">Such term does not include – </w:t>
      </w:r>
      <w:r w:rsidR="009A66A2">
        <w:t xml:space="preserve">(i)  </w:t>
      </w:r>
      <w:r w:rsidR="00AD6154">
        <w:t>any mixture ….</w:t>
      </w:r>
      <w:r>
        <w:t>”</w:t>
      </w:r>
    </w:p>
    <w:p w14:paraId="131F0942" w14:textId="77777777" w:rsidR="00AD6154" w:rsidRDefault="00AD6154" w:rsidP="00AD6154"/>
    <w:p w14:paraId="0B0930BB" w14:textId="77777777" w:rsidR="003717D4" w:rsidRDefault="003717D4" w:rsidP="00AD6154"/>
    <w:p w14:paraId="48FE5C0E" w14:textId="77777777" w:rsidR="003717D4" w:rsidRDefault="003717D4" w:rsidP="00AD6154"/>
    <w:p w14:paraId="51280AB2" w14:textId="7A9F3698" w:rsidR="00AD6154" w:rsidRDefault="00AD6154" w:rsidP="00AD6154">
      <w:r>
        <w:t>TSCA § 3(10) defines “mixture” to mean:</w:t>
      </w:r>
    </w:p>
    <w:p w14:paraId="082F347F" w14:textId="77777777" w:rsidR="00AD6154" w:rsidRDefault="00AD6154" w:rsidP="00AD6154"/>
    <w:p w14:paraId="15FD99D9" w14:textId="77777777" w:rsidR="00AD6154" w:rsidRDefault="00AD6154" w:rsidP="00AD6154">
      <w:pPr>
        <w:ind w:left="720"/>
      </w:pPr>
      <w:r>
        <w:t>any combination of two or more chemical substances if the combination does not occur in nature and is not, in whole or in part, the result of a chemical reaction ….</w:t>
      </w:r>
    </w:p>
    <w:p w14:paraId="3D03C5AA" w14:textId="77777777" w:rsidR="00AD6154" w:rsidRDefault="00AD6154" w:rsidP="00AD6154"/>
    <w:p w14:paraId="03E5AC3C" w14:textId="2D107125" w:rsidR="00AD6154" w:rsidRDefault="00AD6154" w:rsidP="00AD6154">
      <w:r>
        <w:t xml:space="preserve">Given the derivation of the DTSC definition of “chemical” from the TSCA definition of “chemical substance,” the DTSC term “chemical” </w:t>
      </w:r>
      <w:r w:rsidR="001F6DF8">
        <w:t>should</w:t>
      </w:r>
      <w:r>
        <w:t xml:space="preserve"> be interpreted with reference to how the U.S. Environmental Protection Agency</w:t>
      </w:r>
      <w:r w:rsidR="009A66A2">
        <w:t xml:space="preserve"> (EPA)</w:t>
      </w:r>
      <w:r>
        <w:t xml:space="preserve"> interprets the term “chemical substance.”</w:t>
      </w:r>
    </w:p>
    <w:p w14:paraId="1F85B179" w14:textId="77777777" w:rsidR="00AD6154" w:rsidRDefault="00AD6154" w:rsidP="00AD6154"/>
    <w:p w14:paraId="5DF23BF6" w14:textId="05AEAFD0" w:rsidR="00AD6154" w:rsidRDefault="00AD6154" w:rsidP="00AD6154">
      <w:r>
        <w:t xml:space="preserve">Under TSCA, any single microplastic consists of a particular polymer, such as polyethylene, CAS No. 9002-88-4, and, </w:t>
      </w:r>
      <w:r w:rsidR="009A66A2">
        <w:t>typically</w:t>
      </w:r>
      <w:r>
        <w:t xml:space="preserve">, particular additives, such as specific colorants and specific antioxidants.  Thus, a single microplastic particle is </w:t>
      </w:r>
      <w:r w:rsidR="009A66A2">
        <w:t>typically</w:t>
      </w:r>
      <w:r>
        <w:t xml:space="preserve"> a mixture, rather than pure polymer</w:t>
      </w:r>
      <w:r w:rsidR="00C26796">
        <w:t>, that is, rather than a single chemical substance</w:t>
      </w:r>
      <w:r>
        <w:t>.  Microplastics as a group are a mixture of mixtures.</w:t>
      </w:r>
      <w:r w:rsidR="000E3860">
        <w:t xml:space="preserve"> </w:t>
      </w:r>
      <w:r>
        <w:t xml:space="preserve"> The polymers in microplastics differ, their additives differ, and so do their physical and chemical properties.  To regard all microplastics as a single chemical is to </w:t>
      </w:r>
      <w:r w:rsidR="00D13AC0">
        <w:t xml:space="preserve">undermine </w:t>
      </w:r>
      <w:r>
        <w:t xml:space="preserve">the concept of a single chemical </w:t>
      </w:r>
      <w:r w:rsidR="001F6DF8">
        <w:t>of meaning.</w:t>
      </w:r>
    </w:p>
    <w:p w14:paraId="1D4F5DAF" w14:textId="77777777" w:rsidR="00C26796" w:rsidRDefault="00C26796" w:rsidP="00AD6154"/>
    <w:p w14:paraId="4025A231" w14:textId="02767863" w:rsidR="00C26796" w:rsidRDefault="00C26796" w:rsidP="00AD6154">
      <w:r>
        <w:t xml:space="preserve">Under TSCA § 5(a)(1), it is illegal to manufacture a chemical substance that is not on the TSCA Inventory and that is not covered by an exemption, such as the exemption for research and development.  The TSCA Inventory has no entry for microplastics.  Instead, it has </w:t>
      </w:r>
      <w:r w:rsidR="005A1984">
        <w:t xml:space="preserve">separate </w:t>
      </w:r>
      <w:r>
        <w:t>entries for particular polymers and particular additives.</w:t>
      </w:r>
      <w:r w:rsidR="00716E1C">
        <w:rPr>
          <w:rStyle w:val="FootnoteReference"/>
        </w:rPr>
        <w:footnoteReference w:id="5"/>
      </w:r>
      <w:r>
        <w:t xml:space="preserve">  Nevertheless, EPA has raised no issue under TSCA for the</w:t>
      </w:r>
      <w:r w:rsidR="001F6DF8">
        <w:t xml:space="preserve"> intentional</w:t>
      </w:r>
      <w:r>
        <w:t xml:space="preserve"> production of microplastics.  EPA refers to microplastics as “</w:t>
      </w:r>
      <w:r w:rsidRPr="00C26796">
        <w:t>plastic particles ranging in size from five millimeters to one nanometer; nanoplastics are plastic particles smaller than one micrometer.</w:t>
      </w:r>
      <w:r>
        <w:t xml:space="preserve">”  See </w:t>
      </w:r>
      <w:hyperlink r:id="rId16" w:history="1">
        <w:r w:rsidRPr="000B3EDE">
          <w:rPr>
            <w:rStyle w:val="Hyperlink"/>
          </w:rPr>
          <w:t>https://www.epa.gov/plastics/impacts-plastic-pollution</w:t>
        </w:r>
      </w:hyperlink>
      <w:r>
        <w:t xml:space="preserve">.  </w:t>
      </w:r>
      <w:r w:rsidR="000E3860">
        <w:t>I</w:t>
      </w:r>
      <w:r w:rsidR="001F6DF8">
        <w:t xml:space="preserve">n other words, </w:t>
      </w:r>
      <w:r w:rsidR="009A66A2">
        <w:t>EPA</w:t>
      </w:r>
      <w:r w:rsidR="000E3860">
        <w:t xml:space="preserve"> regards them as particles (each with one or more chemical substances mixed together) rather than as a single chemical substance.  </w:t>
      </w:r>
    </w:p>
    <w:p w14:paraId="63733E5C" w14:textId="77777777" w:rsidR="00C26796" w:rsidRDefault="00C26796" w:rsidP="00AD6154"/>
    <w:p w14:paraId="45E27F2C" w14:textId="77777777" w:rsidR="00FA1B6A" w:rsidRPr="00FA1B6A" w:rsidRDefault="00FA1B6A" w:rsidP="00FA1B6A">
      <w:r>
        <w:t>EPA’s approach to microplastics under TSCA is similar to that of the World Health Organization.  It has described nano- and microplastics as “</w:t>
      </w:r>
      <w:r w:rsidRPr="00FA1B6A">
        <w:t>a heterogeneous mixture of particles and fibres of</w:t>
      </w:r>
    </w:p>
    <w:p w14:paraId="55683975" w14:textId="576FDB4F" w:rsidR="00FA1B6A" w:rsidRDefault="00FA1B6A" w:rsidP="00FA1B6A">
      <w:r w:rsidRPr="00FA1B6A">
        <w:t>various shapes, sizes, polymer composition, surface chemistry and</w:t>
      </w:r>
      <w:r>
        <w:t xml:space="preserve"> </w:t>
      </w:r>
      <w:r w:rsidRPr="00FA1B6A">
        <w:t>associated chemicals.</w:t>
      </w:r>
      <w:r>
        <w:t>”</w:t>
      </w:r>
      <w:r>
        <w:rPr>
          <w:rStyle w:val="FootnoteReference"/>
        </w:rPr>
        <w:footnoteReference w:id="6"/>
      </w:r>
      <w:r w:rsidR="00FA313D">
        <w:t xml:space="preserve">  That is not the description of a single chemical.</w:t>
      </w:r>
    </w:p>
    <w:p w14:paraId="00E6CDA5" w14:textId="77777777" w:rsidR="00FA1B6A" w:rsidRDefault="00FA1B6A" w:rsidP="00AD6154"/>
    <w:p w14:paraId="6883475D" w14:textId="1A71200A" w:rsidR="00C26796" w:rsidRDefault="00C26796" w:rsidP="00AD6154">
      <w:r>
        <w:t>Similarly, microplastics do not meet the DTSC definition of “chemical”:</w:t>
      </w:r>
    </w:p>
    <w:p w14:paraId="634A37BE" w14:textId="77777777" w:rsidR="00C26796" w:rsidRDefault="00C26796" w:rsidP="00AD6154"/>
    <w:p w14:paraId="474E8301" w14:textId="48DB7FF5" w:rsidR="00363CE7" w:rsidRDefault="00117CE3" w:rsidP="00021B01">
      <w:pPr>
        <w:pStyle w:val="ListParagraph"/>
        <w:numPr>
          <w:ilvl w:val="0"/>
          <w:numId w:val="21"/>
        </w:numPr>
      </w:pPr>
      <w:r>
        <w:lastRenderedPageBreak/>
        <w:t xml:space="preserve">They are not </w:t>
      </w:r>
      <w:r w:rsidR="00363CE7">
        <w:t xml:space="preserve">a combination of substances occurring as a result of a chemical reaction or occurring in nature.  </w:t>
      </w:r>
      <w:r>
        <w:t xml:space="preserve">EPA refers to such substances as UVCBs (substances of unknown or variable composition, complex reaction products, or biological materials).  Examples are particular petroleum process streams or particular proteins.  See </w:t>
      </w:r>
      <w:hyperlink r:id="rId17" w:history="1">
        <w:r w:rsidRPr="000B3EDE">
          <w:rPr>
            <w:rStyle w:val="Hyperlink"/>
          </w:rPr>
          <w:t>https://www.epa.gov/sites/default/files/2015-05/documents/uvcb.pdf</w:t>
        </w:r>
      </w:hyperlink>
      <w:r>
        <w:t xml:space="preserve">. </w:t>
      </w:r>
    </w:p>
    <w:p w14:paraId="5C9EA585" w14:textId="3E0CA8E5" w:rsidR="00117CE3" w:rsidRDefault="00117CE3" w:rsidP="00021B01">
      <w:pPr>
        <w:pStyle w:val="ListParagraph"/>
        <w:numPr>
          <w:ilvl w:val="0"/>
          <w:numId w:val="21"/>
        </w:numPr>
      </w:pPr>
      <w:r>
        <w:t>They are not an element, metabolite, or reaction product of a substance with a particular molecular identity.</w:t>
      </w:r>
    </w:p>
    <w:p w14:paraId="61B040EA" w14:textId="7EEF3335" w:rsidR="00117CE3" w:rsidRDefault="00117CE3" w:rsidP="00021B01">
      <w:pPr>
        <w:pStyle w:val="ListParagraph"/>
        <w:numPr>
          <w:ilvl w:val="0"/>
          <w:numId w:val="21"/>
        </w:numPr>
      </w:pPr>
      <w:r>
        <w:t>They are not a chemical ingredient in another substance.</w:t>
      </w:r>
    </w:p>
    <w:p w14:paraId="3C101D06" w14:textId="77777777" w:rsidR="001F6DF8" w:rsidRDefault="00117CE3" w:rsidP="00021B01">
      <w:pPr>
        <w:pStyle w:val="ListParagraph"/>
        <w:numPr>
          <w:ilvl w:val="0"/>
          <w:numId w:val="21"/>
        </w:numPr>
      </w:pPr>
      <w:r>
        <w:t>Finally, they do not have a particular molecular ident</w:t>
      </w:r>
      <w:r w:rsidR="0010535A">
        <w:t>it</w:t>
      </w:r>
      <w:r>
        <w:t>y.</w:t>
      </w:r>
      <w:r w:rsidR="0010535A">
        <w:t xml:space="preserve"> </w:t>
      </w:r>
    </w:p>
    <w:p w14:paraId="2BF506F8" w14:textId="77777777" w:rsidR="001F6DF8" w:rsidRDefault="001F6DF8" w:rsidP="001F6DF8">
      <w:pPr>
        <w:ind w:left="60"/>
      </w:pPr>
    </w:p>
    <w:p w14:paraId="397C6461" w14:textId="1C172EBB" w:rsidR="002359B9" w:rsidRPr="00856FDC" w:rsidRDefault="00E945DC" w:rsidP="00856FDC">
      <w:pPr>
        <w:pStyle w:val="BDHeading4"/>
        <w:numPr>
          <w:ilvl w:val="0"/>
          <w:numId w:val="0"/>
        </w:numPr>
        <w:ind w:left="2160"/>
      </w:pPr>
      <w:bookmarkStart w:id="6" w:name="_Toc204593004"/>
      <w:bookmarkStart w:id="7" w:name="_Toc204593745"/>
      <w:r w:rsidRPr="00856FDC">
        <w:t>b.</w:t>
      </w:r>
      <w:r w:rsidRPr="00856FDC">
        <w:tab/>
      </w:r>
      <w:r w:rsidR="002359B9" w:rsidRPr="00856FDC">
        <w:t>Microplastics Do Not Have a Particular Molecular Identity</w:t>
      </w:r>
      <w:bookmarkEnd w:id="6"/>
      <w:bookmarkEnd w:id="7"/>
    </w:p>
    <w:p w14:paraId="30CACA74" w14:textId="7423BB45" w:rsidR="0010535A" w:rsidRDefault="0010535A" w:rsidP="001F6DF8">
      <w:pPr>
        <w:ind w:left="60"/>
      </w:pPr>
      <w:r>
        <w:t xml:space="preserve"> Section 69501.1(a)(2)(B) defines “particular molecular identity” as follows:</w:t>
      </w:r>
    </w:p>
    <w:p w14:paraId="71CE0BC0" w14:textId="77777777" w:rsidR="0010535A" w:rsidRDefault="0010535A" w:rsidP="0010535A"/>
    <w:p w14:paraId="1A3A22B7" w14:textId="4CC40C5E" w:rsidR="0010535A" w:rsidRPr="0010535A" w:rsidRDefault="0010535A" w:rsidP="0010535A">
      <w:pPr>
        <w:ind w:left="720"/>
      </w:pPr>
      <w:r w:rsidRPr="0010535A">
        <w:t>“Molecular identity” means the substance</w:t>
      </w:r>
      <w:r w:rsidR="00E945DC">
        <w:t>’</w:t>
      </w:r>
      <w:r w:rsidRPr="0010535A">
        <w:t>s properties listed below:</w:t>
      </w:r>
    </w:p>
    <w:p w14:paraId="435286D8" w14:textId="77777777" w:rsidR="0010535A" w:rsidRPr="0010535A" w:rsidRDefault="0010535A" w:rsidP="0010535A">
      <w:pPr>
        <w:ind w:left="720"/>
      </w:pPr>
      <w:r w:rsidRPr="0010535A">
        <w:t>1. Agglomeration state;</w:t>
      </w:r>
    </w:p>
    <w:p w14:paraId="500BE76E" w14:textId="77777777" w:rsidR="0010535A" w:rsidRPr="0010535A" w:rsidRDefault="0010535A" w:rsidP="0010535A">
      <w:pPr>
        <w:ind w:left="720"/>
      </w:pPr>
      <w:r w:rsidRPr="0010535A">
        <w:t>2. Bulk density;</w:t>
      </w:r>
    </w:p>
    <w:p w14:paraId="73BA546E" w14:textId="77777777" w:rsidR="0010535A" w:rsidRPr="0010535A" w:rsidRDefault="0010535A" w:rsidP="0010535A">
      <w:pPr>
        <w:ind w:left="720"/>
      </w:pPr>
      <w:r w:rsidRPr="0010535A">
        <w:t>3. Chemical composition, including surface coating;</w:t>
      </w:r>
    </w:p>
    <w:p w14:paraId="4E45E843" w14:textId="77777777" w:rsidR="0010535A" w:rsidRPr="0010535A" w:rsidRDefault="0010535A" w:rsidP="0010535A">
      <w:pPr>
        <w:ind w:left="720"/>
      </w:pPr>
      <w:r w:rsidRPr="0010535A">
        <w:t>4. Crystal structure;</w:t>
      </w:r>
    </w:p>
    <w:p w14:paraId="6AEC262F" w14:textId="77777777" w:rsidR="0010535A" w:rsidRPr="0010535A" w:rsidRDefault="0010535A" w:rsidP="0010535A">
      <w:pPr>
        <w:ind w:left="720"/>
      </w:pPr>
      <w:r w:rsidRPr="0010535A">
        <w:t>5. Dispersability;</w:t>
      </w:r>
    </w:p>
    <w:p w14:paraId="0081BCBC" w14:textId="77777777" w:rsidR="0010535A" w:rsidRPr="0010535A" w:rsidRDefault="0010535A" w:rsidP="0010535A">
      <w:pPr>
        <w:ind w:left="720"/>
      </w:pPr>
      <w:r w:rsidRPr="0010535A">
        <w:t>6. Molecular structure;</w:t>
      </w:r>
    </w:p>
    <w:p w14:paraId="0C321BE4" w14:textId="77777777" w:rsidR="0010535A" w:rsidRPr="0010535A" w:rsidRDefault="0010535A" w:rsidP="0010535A">
      <w:pPr>
        <w:ind w:left="720"/>
      </w:pPr>
      <w:r w:rsidRPr="0010535A">
        <w:t>7. Particle density;</w:t>
      </w:r>
    </w:p>
    <w:p w14:paraId="7964B804" w14:textId="77777777" w:rsidR="0010535A" w:rsidRPr="0010535A" w:rsidRDefault="0010535A" w:rsidP="0010535A">
      <w:pPr>
        <w:ind w:left="720"/>
      </w:pPr>
      <w:r w:rsidRPr="0010535A">
        <w:t>8. Particle size, size distribution, and surface area;</w:t>
      </w:r>
    </w:p>
    <w:p w14:paraId="27F47404" w14:textId="77777777" w:rsidR="0010535A" w:rsidRPr="0010535A" w:rsidRDefault="0010535A" w:rsidP="0010535A">
      <w:pPr>
        <w:ind w:left="720"/>
      </w:pPr>
      <w:r w:rsidRPr="0010535A">
        <w:t>9. Physical form and shape, at room temperature and pressure;</w:t>
      </w:r>
    </w:p>
    <w:p w14:paraId="681397BD" w14:textId="77777777" w:rsidR="0010535A" w:rsidRPr="0010535A" w:rsidRDefault="0010535A" w:rsidP="0010535A">
      <w:pPr>
        <w:ind w:left="720"/>
      </w:pPr>
      <w:r w:rsidRPr="0010535A">
        <w:t>10. Physicochemical properties;</w:t>
      </w:r>
    </w:p>
    <w:p w14:paraId="52B12924" w14:textId="77777777" w:rsidR="0010535A" w:rsidRPr="0010535A" w:rsidRDefault="0010535A" w:rsidP="0010535A">
      <w:pPr>
        <w:ind w:left="720"/>
      </w:pPr>
      <w:r w:rsidRPr="0010535A">
        <w:t>11. Porosity;</w:t>
      </w:r>
    </w:p>
    <w:p w14:paraId="7184311A" w14:textId="77777777" w:rsidR="0010535A" w:rsidRPr="0010535A" w:rsidRDefault="0010535A" w:rsidP="0010535A">
      <w:pPr>
        <w:ind w:left="720"/>
      </w:pPr>
      <w:r w:rsidRPr="0010535A">
        <w:t>12. Solubility in water and biologically relevant fluids;</w:t>
      </w:r>
    </w:p>
    <w:p w14:paraId="775CA947" w14:textId="77777777" w:rsidR="0010535A" w:rsidRPr="0010535A" w:rsidRDefault="0010535A" w:rsidP="0010535A">
      <w:pPr>
        <w:ind w:left="720"/>
      </w:pPr>
      <w:r w:rsidRPr="0010535A">
        <w:t>13. Surface charge; and</w:t>
      </w:r>
    </w:p>
    <w:p w14:paraId="38D70C4B" w14:textId="77777777" w:rsidR="0010535A" w:rsidRPr="0010535A" w:rsidRDefault="0010535A" w:rsidP="0010535A">
      <w:pPr>
        <w:ind w:left="720"/>
      </w:pPr>
      <w:r w:rsidRPr="0010535A">
        <w:t>14. Surface reactivity.</w:t>
      </w:r>
    </w:p>
    <w:p w14:paraId="5A9B7526" w14:textId="77777777" w:rsidR="0010535A" w:rsidRDefault="0010535A" w:rsidP="0010535A">
      <w:pPr>
        <w:ind w:left="720"/>
      </w:pPr>
    </w:p>
    <w:p w14:paraId="2063D989" w14:textId="0A640E83" w:rsidR="00B15966" w:rsidRDefault="000E3860" w:rsidP="0010535A">
      <w:r>
        <w:t xml:space="preserve">These 14 properties </w:t>
      </w:r>
      <w:r w:rsidR="00483ACD">
        <w:t>are characteristics</w:t>
      </w:r>
      <w:r>
        <w:t xml:space="preserve"> </w:t>
      </w:r>
      <w:r w:rsidR="004759FA">
        <w:t>that</w:t>
      </w:r>
      <w:r w:rsidR="004630B4">
        <w:t xml:space="preserve"> may</w:t>
      </w:r>
      <w:r>
        <w:t xml:space="preserve"> differentiate one chemical (or chemical substance) from another. </w:t>
      </w:r>
      <w:r w:rsidR="00B15966">
        <w:t xml:space="preserve"> EPA requires the reporting of many of th</w:t>
      </w:r>
      <w:r w:rsidR="001F6DF8">
        <w:t>ese properties</w:t>
      </w:r>
      <w:r w:rsidR="00B15966">
        <w:t xml:space="preserve"> for </w:t>
      </w:r>
      <w:r w:rsidR="004630B4">
        <w:t xml:space="preserve">specific nanomaterials under 40 C.F.R. § 704.20.  But EPA does not regard all nanomaterials with some common properties to be the same nanomaterial.  Instead, EPA requires each nanomaterial to be </w:t>
      </w:r>
      <w:r w:rsidR="001F6DF8">
        <w:t xml:space="preserve">listed </w:t>
      </w:r>
      <w:r w:rsidR="004630B4">
        <w:t>individually on the TSCA Inventory.</w:t>
      </w:r>
    </w:p>
    <w:p w14:paraId="71E10E6B" w14:textId="77777777" w:rsidR="00B15966" w:rsidRDefault="00B15966" w:rsidP="0010535A"/>
    <w:p w14:paraId="0EC0F1EA" w14:textId="01E959A0" w:rsidR="0010535A" w:rsidRDefault="001F6DF8" w:rsidP="004630B4">
      <w:r>
        <w:t>T</w:t>
      </w:r>
      <w:r w:rsidR="000E3860">
        <w:t>he</w:t>
      </w:r>
      <w:r w:rsidR="004630B4">
        <w:t xml:space="preserve"> listed </w:t>
      </w:r>
      <w:r>
        <w:t>properties in</w:t>
      </w:r>
      <w:r w:rsidR="004630B4">
        <w:t xml:space="preserve"> the definition of “particular molecular identity”</w:t>
      </w:r>
      <w:r w:rsidR="000E3860">
        <w:t xml:space="preserve"> cannot be stretched to </w:t>
      </w:r>
      <w:r>
        <w:t>classify</w:t>
      </w:r>
      <w:r w:rsidR="000E3860">
        <w:t xml:space="preserve"> all microplastics</w:t>
      </w:r>
      <w:r w:rsidR="004630B4">
        <w:t xml:space="preserve"> as having a single particular molecular identity</w:t>
      </w:r>
      <w:r w:rsidR="000E3860">
        <w:t>.  For example, the chemical substances making up microplastics have different molecular structures and different physicochemical properties.</w:t>
      </w:r>
      <w:r w:rsidR="004630B4">
        <w:t xml:space="preserve">  Grouping them as a single chemical would ignore the idea that there must be a “</w:t>
      </w:r>
      <w:r>
        <w:t>particula</w:t>
      </w:r>
      <w:r w:rsidR="004630B4">
        <w:t>r</w:t>
      </w:r>
      <w:r>
        <w:t>”</w:t>
      </w:r>
      <w:r w:rsidR="00077ABB">
        <w:t xml:space="preserve"> identity</w:t>
      </w:r>
      <w:r w:rsidR="004630B4">
        <w:t xml:space="preserve"> based on the molecule or molecules </w:t>
      </w:r>
      <w:r w:rsidR="00077ABB">
        <w:t>of</w:t>
      </w:r>
      <w:r w:rsidR="004630B4">
        <w:t xml:space="preserve"> the chemical.</w:t>
      </w:r>
    </w:p>
    <w:p w14:paraId="4C814357" w14:textId="77777777" w:rsidR="004630B4" w:rsidRDefault="004630B4" w:rsidP="004630B4"/>
    <w:p w14:paraId="2CCBBFA2" w14:textId="222CBFD6" w:rsidR="004630B4" w:rsidRDefault="004630B4" w:rsidP="004630B4">
      <w:r>
        <w:t>Nevertheless, the Technical Document</w:t>
      </w:r>
      <w:r w:rsidR="00CD0A14">
        <w:rPr>
          <w:rStyle w:val="FootnoteReference"/>
        </w:rPr>
        <w:footnoteReference w:id="7"/>
      </w:r>
      <w:r>
        <w:t xml:space="preserve"> for the proposal </w:t>
      </w:r>
      <w:r w:rsidR="001F6DF8">
        <w:t>assert</w:t>
      </w:r>
      <w:r>
        <w:t>s that microplastics are a single chemical because they do have a particular molecular identity:</w:t>
      </w:r>
    </w:p>
    <w:p w14:paraId="1F836619" w14:textId="77777777" w:rsidR="004630B4" w:rsidRDefault="004630B4" w:rsidP="004630B4"/>
    <w:p w14:paraId="0EF0820F" w14:textId="77777777" w:rsidR="004630B4" w:rsidRDefault="004630B4" w:rsidP="004630B4">
      <w:pPr>
        <w:ind w:left="720"/>
      </w:pPr>
      <w:r w:rsidRPr="0010535A">
        <w:t>Despite the structural heterogeneity and complexity of different plastic polymers, microplastics</w:t>
      </w:r>
      <w:r>
        <w:t xml:space="preserve"> </w:t>
      </w:r>
      <w:r w:rsidRPr="0010535A">
        <w:t>collectively meet the definition of “chemical”, because they are “organic or inorganic</w:t>
      </w:r>
      <w:r>
        <w:t xml:space="preserve"> </w:t>
      </w:r>
      <w:r w:rsidRPr="0010535A">
        <w:t>substances of a particular molecular identity</w:t>
      </w:r>
      <w:r>
        <w:t>.”</w:t>
      </w:r>
    </w:p>
    <w:p w14:paraId="3BBA3D09" w14:textId="77777777" w:rsidR="004630B4" w:rsidRDefault="004630B4" w:rsidP="004630B4"/>
    <w:p w14:paraId="61F869C5" w14:textId="1F00B48D" w:rsidR="00337AA6" w:rsidRDefault="004630B4" w:rsidP="0010535A">
      <w:r>
        <w:t xml:space="preserve">Significantly, the Technical Document does not identify </w:t>
      </w:r>
      <w:r w:rsidR="002B03EC">
        <w:t>w</w:t>
      </w:r>
      <w:r>
        <w:t>hat particular molecular identity</w:t>
      </w:r>
      <w:r w:rsidR="002B03EC">
        <w:t xml:space="preserve"> is</w:t>
      </w:r>
      <w:r>
        <w:t xml:space="preserve">.  </w:t>
      </w:r>
      <w:r w:rsidR="002B03EC">
        <w:t xml:space="preserve">The Technical Document </w:t>
      </w:r>
      <w:r w:rsidR="00337AA6">
        <w:t xml:space="preserve">does not </w:t>
      </w:r>
      <w:r w:rsidR="002B03EC">
        <w:t xml:space="preserve">even </w:t>
      </w:r>
      <w:r w:rsidR="00337AA6">
        <w:t>identify any of the properties listed in the definition of “molecular identity” that microplastics are asserted to share.</w:t>
      </w:r>
    </w:p>
    <w:p w14:paraId="6C2D46C9" w14:textId="77777777" w:rsidR="00337AA6" w:rsidRDefault="00337AA6" w:rsidP="0010535A"/>
    <w:p w14:paraId="47A1FF4B" w14:textId="11FE847C" w:rsidR="004630B4" w:rsidRDefault="004630B4" w:rsidP="0010535A">
      <w:r>
        <w:t>Instead, it asserts that microplastics as a group share some hazard traits.  However, hazard traits are not included among the 14 aspects of “particular molecular identity.</w:t>
      </w:r>
      <w:r w:rsidR="001F6DF8">
        <w:t>”  Instead, hazard traits are considerations with respect to whether a chemical should be identified as a candidate chemical.  See 22 CCR § 69502.2(b).  They are not an aspect of “particular molecular identity.”</w:t>
      </w:r>
    </w:p>
    <w:p w14:paraId="5378BDCD" w14:textId="77777777" w:rsidR="00337AA6" w:rsidRDefault="00337AA6" w:rsidP="0010535A"/>
    <w:p w14:paraId="594A3295" w14:textId="6CD6C67D" w:rsidR="00337AA6" w:rsidRPr="00337AA6" w:rsidRDefault="00337AA6" w:rsidP="00337AA6">
      <w:r>
        <w:t>In the 2023 proposal</w:t>
      </w:r>
      <w:r w:rsidR="00CD0A14">
        <w:rPr>
          <w:rStyle w:val="FootnoteReference"/>
        </w:rPr>
        <w:footnoteReference w:id="8"/>
      </w:r>
      <w:r>
        <w:t xml:space="preserve"> (but not the 2025 Technical Document or any of the other materials related to the current proceeding), DTSC asserted that microplastics</w:t>
      </w:r>
      <w:r w:rsidRPr="00337AA6">
        <w:t xml:space="preserve"> have a </w:t>
      </w:r>
      <w:r>
        <w:t xml:space="preserve">single </w:t>
      </w:r>
      <w:r w:rsidRPr="00337AA6">
        <w:t>“molecular identity” due to their</w:t>
      </w:r>
      <w:r>
        <w:t xml:space="preserve"> </w:t>
      </w:r>
      <w:r w:rsidRPr="00337AA6">
        <w:t xml:space="preserve">“polymeric structure” and “size distribution.” </w:t>
      </w:r>
      <w:r w:rsidR="002B03EC">
        <w:t xml:space="preserve"> </w:t>
      </w:r>
      <w:r w:rsidRPr="00337AA6">
        <w:t>Polymeric structure, however, is not one of the</w:t>
      </w:r>
      <w:r>
        <w:t xml:space="preserve"> </w:t>
      </w:r>
      <w:r w:rsidRPr="00337AA6">
        <w:t xml:space="preserve">listed properties in DTSC’s regulation that defines chemical’s “molecular identity.” </w:t>
      </w:r>
      <w:r w:rsidR="002B03EC">
        <w:t xml:space="preserve"> </w:t>
      </w:r>
      <w:r w:rsidRPr="00337AA6">
        <w:t>It is not part</w:t>
      </w:r>
      <w:r>
        <w:t xml:space="preserve"> </w:t>
      </w:r>
      <w:r w:rsidRPr="00337AA6">
        <w:t>of “chemical composition” (property 3), which specifies the identity, arrangement, and ratio of</w:t>
      </w:r>
      <w:r>
        <w:t xml:space="preserve"> </w:t>
      </w:r>
      <w:r w:rsidRPr="00337AA6">
        <w:t>the chemical elements making up a compound by way of chemical and atomic bonds.</w:t>
      </w:r>
      <w:r>
        <w:rPr>
          <w:rStyle w:val="FootnoteReference"/>
        </w:rPr>
        <w:footnoteReference w:id="9"/>
      </w:r>
    </w:p>
    <w:p w14:paraId="0E835FFD" w14:textId="0416331C" w:rsidR="00337AA6" w:rsidRPr="00337AA6" w:rsidRDefault="00337AA6" w:rsidP="00337AA6">
      <w:r w:rsidRPr="00337AA6">
        <w:t>Chemical composition, which is often described using molecular formulas (e.g., H</w:t>
      </w:r>
      <w:r w:rsidRPr="00337AA6">
        <w:rPr>
          <w:vertAlign w:val="subscript"/>
        </w:rPr>
        <w:t>2</w:t>
      </w:r>
      <w:r>
        <w:t>O</w:t>
      </w:r>
      <w:r w:rsidRPr="00337AA6">
        <w:t>), is unique</w:t>
      </w:r>
    </w:p>
    <w:p w14:paraId="610628ED" w14:textId="77777777" w:rsidR="00337AA6" w:rsidRPr="00337AA6" w:rsidRDefault="00337AA6" w:rsidP="00337AA6">
      <w:r w:rsidRPr="00337AA6">
        <w:t>to particular compounds; it is inapplicable to broad categories such as plastics of a particular</w:t>
      </w:r>
    </w:p>
    <w:p w14:paraId="445CF8E5" w14:textId="659D49CD" w:rsidR="00337AA6" w:rsidRPr="00337AA6" w:rsidRDefault="00337AA6" w:rsidP="00337AA6">
      <w:r w:rsidRPr="00337AA6">
        <w:t xml:space="preserve">particle size. </w:t>
      </w:r>
      <w:r w:rsidR="00A92A06">
        <w:t xml:space="preserve"> </w:t>
      </w:r>
      <w:r w:rsidRPr="00337AA6">
        <w:t>“Polymeric structure” is not covered by “molecular structure” (property 6) either.</w:t>
      </w:r>
    </w:p>
    <w:p w14:paraId="3DC53924" w14:textId="77777777" w:rsidR="00337AA6" w:rsidRPr="00337AA6" w:rsidRDefault="00337AA6" w:rsidP="00337AA6">
      <w:r w:rsidRPr="00337AA6">
        <w:t>Molecular structure refers to the location of the atoms, groups or ions relative to one another in a</w:t>
      </w:r>
    </w:p>
    <w:p w14:paraId="522DECA6" w14:textId="7C4A9266" w:rsidR="00337AA6" w:rsidRPr="00337AA6" w:rsidRDefault="00337AA6" w:rsidP="00337AA6">
      <w:r w:rsidRPr="00337AA6">
        <w:t>molecule, as well as the number and location of chemical bonds.</w:t>
      </w:r>
      <w:r w:rsidR="00A92A06">
        <w:rPr>
          <w:rStyle w:val="FootnoteReference"/>
        </w:rPr>
        <w:footnoteReference w:id="10"/>
      </w:r>
      <w:r w:rsidR="00A92A06">
        <w:t xml:space="preserve">  </w:t>
      </w:r>
      <w:r w:rsidRPr="00337AA6">
        <w:t>Like chemical composition,</w:t>
      </w:r>
    </w:p>
    <w:p w14:paraId="46DC7C96" w14:textId="4E7AA82E" w:rsidR="00337AA6" w:rsidRPr="00337AA6" w:rsidRDefault="00337AA6" w:rsidP="00337AA6">
      <w:r w:rsidRPr="00337AA6">
        <w:t>molecular structure</w:t>
      </w:r>
      <w:r w:rsidR="002B03EC">
        <w:t xml:space="preserve"> </w:t>
      </w:r>
      <w:r w:rsidRPr="00337AA6">
        <w:t>is specific to individual substances; it does not apply to broad</w:t>
      </w:r>
    </w:p>
    <w:p w14:paraId="2119874F" w14:textId="13A46FFF" w:rsidR="00337AA6" w:rsidRDefault="00337AA6" w:rsidP="00337AA6">
      <w:r w:rsidRPr="00337AA6">
        <w:t>descriptions such as “polymeric.”</w:t>
      </w:r>
    </w:p>
    <w:p w14:paraId="29D15AEF" w14:textId="77777777" w:rsidR="00323C91" w:rsidRDefault="00323C91" w:rsidP="0010535A"/>
    <w:p w14:paraId="3D74D35D" w14:textId="7F5EC1D0" w:rsidR="00323C91" w:rsidRDefault="00323C91" w:rsidP="0010535A">
      <w:r>
        <w:t xml:space="preserve">The </w:t>
      </w:r>
      <w:r w:rsidR="006A2490">
        <w:t xml:space="preserve">DTSC’s own </w:t>
      </w:r>
      <w:r>
        <w:t>Green Ribbon Science Panel recognized this dilemma.  Its 2021 report on adding microplastics to the Candidate Chemicals List (CCL)</w:t>
      </w:r>
      <w:r w:rsidR="00CD0A14">
        <w:rPr>
          <w:rStyle w:val="FootnoteReference"/>
        </w:rPr>
        <w:footnoteReference w:id="11"/>
      </w:r>
      <w:r>
        <w:t xml:space="preserve"> declared:</w:t>
      </w:r>
    </w:p>
    <w:p w14:paraId="5616CE75" w14:textId="77777777" w:rsidR="00323C91" w:rsidRDefault="00323C91" w:rsidP="0010535A"/>
    <w:p w14:paraId="742B38E9" w14:textId="77777777" w:rsidR="00323C91" w:rsidRDefault="00323C91" w:rsidP="00323C91">
      <w:pPr>
        <w:ind w:left="720"/>
      </w:pPr>
      <w:r w:rsidRPr="00323C91">
        <w:t>“Microplastics” can encompass a wide range of substances, materials, and</w:t>
      </w:r>
      <w:r>
        <w:t xml:space="preserve"> </w:t>
      </w:r>
      <w:r w:rsidRPr="00323C91">
        <w:t>particle sizes. To add microplastics as a “chemical” for the purposes of SCP’s regulatory framework,</w:t>
      </w:r>
      <w:r>
        <w:t xml:space="preserve"> </w:t>
      </w:r>
      <w:r w:rsidRPr="00323C91">
        <w:t xml:space="preserve">it </w:t>
      </w:r>
      <w:r w:rsidRPr="00323C91">
        <w:lastRenderedPageBreak/>
        <w:t>would be necessary to develop a definition around the particle size, polymer type, shape, and/or</w:t>
      </w:r>
      <w:r>
        <w:t xml:space="preserve"> </w:t>
      </w:r>
      <w:r w:rsidRPr="00323C91">
        <w:t>other properties and to identify one or more hazard traits and endpoints shared by all particles that</w:t>
      </w:r>
      <w:r>
        <w:t xml:space="preserve"> </w:t>
      </w:r>
      <w:r w:rsidRPr="00323C91">
        <w:t>meet this definition</w:t>
      </w:r>
      <w:r>
        <w:t xml:space="preserve"> ….</w:t>
      </w:r>
    </w:p>
    <w:p w14:paraId="7CCF4510" w14:textId="77777777" w:rsidR="00323C91" w:rsidRDefault="00323C91" w:rsidP="00323C91">
      <w:pPr>
        <w:ind w:left="720"/>
      </w:pPr>
    </w:p>
    <w:p w14:paraId="1BD4E9CB" w14:textId="65BCB657" w:rsidR="00323C91" w:rsidRDefault="00323C91" w:rsidP="00323C91">
      <w:pPr>
        <w:ind w:left="720"/>
      </w:pPr>
      <w:r w:rsidRPr="00323C91">
        <w:t>While it may be possible to identify a plastic polymer as a Chemical</w:t>
      </w:r>
      <w:r>
        <w:t xml:space="preserve"> </w:t>
      </w:r>
      <w:r w:rsidRPr="00323C91">
        <w:t>of Concern, based on its potential to degrade and subsequently form microplastics, defining the</w:t>
      </w:r>
      <w:r>
        <w:t xml:space="preserve"> </w:t>
      </w:r>
      <w:r w:rsidRPr="00323C91">
        <w:t>polymer as a Candidate Chemical based solely on the hazard traits of its degradants could pose</w:t>
      </w:r>
      <w:r>
        <w:t xml:space="preserve"> </w:t>
      </w:r>
      <w:r w:rsidRPr="00323C91">
        <w:t>challenges.</w:t>
      </w:r>
    </w:p>
    <w:p w14:paraId="7C63388F" w14:textId="77777777" w:rsidR="00FA1B6A" w:rsidRDefault="00FA1B6A" w:rsidP="0010535A"/>
    <w:p w14:paraId="459D728A" w14:textId="3304AC16" w:rsidR="00FA1B6A" w:rsidRDefault="00FA1B6A" w:rsidP="00323C91">
      <w:r>
        <w:t xml:space="preserve">Furthermore, to the extent that DTSC </w:t>
      </w:r>
      <w:r w:rsidR="00323C91">
        <w:t xml:space="preserve">justifies its classification of microplastics as a single chemical </w:t>
      </w:r>
      <w:r>
        <w:t>on the assumption that microplastics have common physicochemical properties</w:t>
      </w:r>
      <w:r w:rsidR="00323C91">
        <w:t>,</w:t>
      </w:r>
      <w:r>
        <w:t xml:space="preserve"> </w:t>
      </w:r>
      <w:r w:rsidR="00323C91">
        <w:t>the scientific evidence does not support that assumption.  As noted in the 2022 WHO report on microplastics, “</w:t>
      </w:r>
      <w:r w:rsidR="00323C91" w:rsidRPr="00323C91">
        <w:t xml:space="preserve">The properties and composition of </w:t>
      </w:r>
      <w:r w:rsidR="00323C91">
        <w:t>[microplastics]</w:t>
      </w:r>
      <w:r w:rsidR="00323C91" w:rsidRPr="00323C91">
        <w:t xml:space="preserve"> change during their lifecycle</w:t>
      </w:r>
      <w:r w:rsidR="00323C91">
        <w:t xml:space="preserve"> </w:t>
      </w:r>
      <w:r w:rsidR="00323C91" w:rsidRPr="00323C91">
        <w:t>in the environment.</w:t>
      </w:r>
      <w:r w:rsidR="00323C91">
        <w:t>”</w:t>
      </w:r>
      <w:r w:rsidR="002B03EC">
        <w:t xml:space="preserve">  WHO described microplastics has having “</w:t>
      </w:r>
      <w:r w:rsidR="002B03EC" w:rsidRPr="00FA1B6A">
        <w:t>various shapes, sizes, polymer composition, surface chemistry</w:t>
      </w:r>
      <w:r w:rsidR="002B03EC">
        <w:t xml:space="preserve"> ….”</w:t>
      </w:r>
    </w:p>
    <w:p w14:paraId="181BF398" w14:textId="77777777" w:rsidR="00077ABB" w:rsidRDefault="00077ABB" w:rsidP="0010535A"/>
    <w:p w14:paraId="384D1E42" w14:textId="77777777" w:rsidR="0018698D" w:rsidRDefault="00077ABB" w:rsidP="00077ABB">
      <w:r>
        <w:t>A review of the C</w:t>
      </w:r>
      <w:r w:rsidR="00323C91">
        <w:t>CL</w:t>
      </w:r>
      <w:r>
        <w:t xml:space="preserve"> illustrates how DTSC has always – until now – interpreted the term “particular molecular identity.”  The CCL, available at </w:t>
      </w:r>
      <w:hyperlink r:id="rId18" w:history="1">
        <w:r w:rsidRPr="000B3EDE">
          <w:rPr>
            <w:rStyle w:val="Hyperlink"/>
          </w:rPr>
          <w:t>https://dtsc.ca.gov/scp/candidate-chemicals-list/</w:t>
        </w:r>
      </w:hyperlink>
      <w:r>
        <w:t>, consist of 3,337 individual chemicals or closely related chemicals.  Virtually all of them have CAS numbers.  In a handful of cases, it includes a single chemical and closely related chemicals, e.g., p</w:t>
      </w:r>
      <w:r w:rsidRPr="00077ABB">
        <w:t>erfluorononanoic acid (PFNA) and its salts</w:t>
      </w:r>
      <w:r>
        <w:t>.</w:t>
      </w:r>
      <w:r w:rsidR="001F1CC0">
        <w:t xml:space="preserve">  </w:t>
      </w:r>
    </w:p>
    <w:p w14:paraId="566C0EE7" w14:textId="77777777" w:rsidR="0018698D" w:rsidRDefault="0018698D" w:rsidP="00077ABB"/>
    <w:p w14:paraId="7FB7B240" w14:textId="2F4B7AB8" w:rsidR="00077ABB" w:rsidRDefault="0018698D" w:rsidP="00077ABB">
      <w:r>
        <w:t xml:space="preserve">In one case, DTSC has listed a chemical class – perfluoroalkyl and polyfluoroalkyl substances (PFAS).  22 CCR § 69511.5. </w:t>
      </w:r>
      <w:r w:rsidR="00601480">
        <w:t xml:space="preserve"> </w:t>
      </w:r>
      <w:r>
        <w:t>That class shares a common chemical structure.  EPA has also taken action on large groups of PFAS</w:t>
      </w:r>
      <w:r w:rsidR="00601480">
        <w:t>, based on their common chemical structures and physicochemical properties</w:t>
      </w:r>
      <w:r>
        <w:t>.</w:t>
      </w:r>
      <w:r>
        <w:rPr>
          <w:rStyle w:val="FootnoteReference"/>
        </w:rPr>
        <w:footnoteReference w:id="12"/>
      </w:r>
      <w:r w:rsidR="00601480">
        <w:t xml:space="preserve">  In contrast, microplastics vary significantly in their chemical structures and physicochemical properties.  The PFAS example is not a precedent on which DTSC can rely in attempting to list microplastics as a single chemical.  </w:t>
      </w:r>
    </w:p>
    <w:p w14:paraId="737B3EDC" w14:textId="77777777" w:rsidR="001F1CC0" w:rsidRDefault="001F1CC0" w:rsidP="00077ABB"/>
    <w:p w14:paraId="35C2BE88" w14:textId="0C608480" w:rsidR="001F1CC0" w:rsidRDefault="001F1CC0" w:rsidP="00077ABB">
      <w:r>
        <w:t>In summary, microplastics do not have a single particular molecular identity.  They do not qualify as a single chemical.  Thus, they do not qualify as a candidate chemical.</w:t>
      </w:r>
      <w:r w:rsidR="00601480">
        <w:t xml:space="preserve">  </w:t>
      </w:r>
    </w:p>
    <w:p w14:paraId="1FA6D1E2" w14:textId="77777777" w:rsidR="001F1CC0" w:rsidRDefault="001F1CC0" w:rsidP="00077ABB"/>
    <w:p w14:paraId="564520A7" w14:textId="6098CE7A" w:rsidR="001F1CC0" w:rsidRPr="00E945DC" w:rsidRDefault="00E945DC" w:rsidP="00856FDC">
      <w:pPr>
        <w:pStyle w:val="BDHeading3"/>
        <w:numPr>
          <w:ilvl w:val="0"/>
          <w:numId w:val="0"/>
        </w:numPr>
        <w:ind w:left="1440"/>
      </w:pPr>
      <w:bookmarkStart w:id="8" w:name="_Toc204593005"/>
      <w:bookmarkStart w:id="9" w:name="_Toc204593746"/>
      <w:r>
        <w:t>2.</w:t>
      </w:r>
      <w:r>
        <w:tab/>
      </w:r>
      <w:bookmarkEnd w:id="8"/>
      <w:bookmarkEnd w:id="9"/>
      <w:r w:rsidR="00E83EB5" w:rsidRPr="00E83EB5">
        <w:rPr>
          <w:u w:val="single"/>
        </w:rPr>
        <w:t xml:space="preserve">Microplastics </w:t>
      </w:r>
      <w:r w:rsidR="00E27E04" w:rsidRPr="00E945DC">
        <w:rPr>
          <w:bCs/>
          <w:u w:val="single"/>
        </w:rPr>
        <w:t xml:space="preserve">Are Mostly Not </w:t>
      </w:r>
      <w:r w:rsidR="0086075C">
        <w:rPr>
          <w:u w:val="single"/>
        </w:rPr>
        <w:t xml:space="preserve">in </w:t>
      </w:r>
      <w:r w:rsidR="00E83EB5" w:rsidRPr="00E83EB5">
        <w:rPr>
          <w:u w:val="single"/>
        </w:rPr>
        <w:t>Consumer Products and Therefore Do Not Present a Basis for Candidate Chemical Listing</w:t>
      </w:r>
    </w:p>
    <w:p w14:paraId="4E8C3BED" w14:textId="4A02F9C0" w:rsidR="002359B9" w:rsidRPr="00856FDC" w:rsidRDefault="002359B9" w:rsidP="00856FDC">
      <w:pPr>
        <w:pStyle w:val="BDHeading4"/>
        <w:ind w:firstLine="0"/>
        <w:rPr>
          <w:u w:val="single"/>
        </w:rPr>
      </w:pPr>
      <w:bookmarkStart w:id="10" w:name="_Toc204593006"/>
      <w:bookmarkStart w:id="11" w:name="_Toc204593747"/>
      <w:r w:rsidRPr="00856FDC">
        <w:rPr>
          <w:u w:val="single"/>
        </w:rPr>
        <w:t>Candidate Chemicals Must Be in Consumer Products</w:t>
      </w:r>
      <w:bookmarkEnd w:id="10"/>
      <w:bookmarkEnd w:id="11"/>
    </w:p>
    <w:p w14:paraId="530B60E2" w14:textId="43850299" w:rsidR="0086441F" w:rsidRDefault="002B03EC" w:rsidP="0086441F">
      <w:r>
        <w:t xml:space="preserve">For DTSC to list microplastics as a candidate chemical, it must establish that they are </w:t>
      </w:r>
      <w:r w:rsidR="001B3767">
        <w:t>present in consumer products.  Under Health &amp; Safety Code § 25252(a), the Safer Consumer Product regulations are to “</w:t>
      </w:r>
      <w:r w:rsidR="001B3767" w:rsidRPr="001B3767">
        <w:t xml:space="preserve">establish a process to identify and prioritize those chemicals or chemical ingredients </w:t>
      </w:r>
      <w:r w:rsidR="001B3767" w:rsidRPr="001B3767">
        <w:rPr>
          <w:b/>
          <w:bCs/>
        </w:rPr>
        <w:t>in consumer products</w:t>
      </w:r>
      <w:r w:rsidR="001B3767" w:rsidRPr="001B3767">
        <w:t> that may be considered as being a chemical of concern</w:t>
      </w:r>
      <w:r w:rsidR="001B3767">
        <w:t>,” where one factor for consideration is “t</w:t>
      </w:r>
      <w:r w:rsidR="001B3767" w:rsidRPr="001B3767">
        <w:t xml:space="preserve">he potential for exposure to the chemical </w:t>
      </w:r>
      <w:r w:rsidR="001B3767" w:rsidRPr="0086441F">
        <w:rPr>
          <w:b/>
          <w:bCs/>
        </w:rPr>
        <w:t xml:space="preserve">in a </w:t>
      </w:r>
      <w:r w:rsidR="001B3767" w:rsidRPr="0086441F">
        <w:rPr>
          <w:b/>
          <w:bCs/>
        </w:rPr>
        <w:lastRenderedPageBreak/>
        <w:t>consumer product</w:t>
      </w:r>
      <w:r w:rsidR="001B3767" w:rsidRPr="001B3767">
        <w:t>.</w:t>
      </w:r>
      <w:r w:rsidR="001B3767">
        <w:t xml:space="preserve">”  Section 25253(a)(1) provides that the Safer Consumer Products regulations must relate to evaluating “chemicals of concern </w:t>
      </w:r>
      <w:r w:rsidR="001B3767" w:rsidRPr="0086441F">
        <w:rPr>
          <w:b/>
          <w:bCs/>
        </w:rPr>
        <w:t>in consumer products</w:t>
      </w:r>
      <w:r w:rsidR="001B3767">
        <w:t xml:space="preserve">.”  Similarly, § 25253.6 establishes a state policy goal “to ensure the safety of </w:t>
      </w:r>
      <w:r w:rsidR="001B3767" w:rsidRPr="0086441F">
        <w:rPr>
          <w:b/>
          <w:bCs/>
        </w:rPr>
        <w:t>consumer products</w:t>
      </w:r>
      <w:r w:rsidR="001B3767">
        <w:t xml:space="preserve"> sold in California.” </w:t>
      </w:r>
      <w:r w:rsidR="0086441F">
        <w:t xml:space="preserve"> The Safer Consumer Product</w:t>
      </w:r>
      <w:r w:rsidR="007F4A8A">
        <w:t>s</w:t>
      </w:r>
      <w:r w:rsidR="0086441F">
        <w:t xml:space="preserve"> regulations apply only to “chemicals that exhibit a hazard trait and/or an environmental or toxicological endpoint and that are </w:t>
      </w:r>
      <w:r w:rsidR="0086441F" w:rsidRPr="0086441F">
        <w:rPr>
          <w:b/>
          <w:bCs/>
        </w:rPr>
        <w:t xml:space="preserve">present in [consumer] products </w:t>
      </w:r>
      <w:r w:rsidR="0086441F">
        <w:t>that are placed into the stream of commerce in California.”  22 CCR § 69502.1. As shown below, however, with limited exceptions, microplastics are not “in consumer products.”  Accordingly, they fall outside the scope of the Safer Consumer Products regulations and cannot be listed as a candidate chemical.</w:t>
      </w:r>
    </w:p>
    <w:p w14:paraId="59EE8B76" w14:textId="77777777" w:rsidR="00192AB6" w:rsidRDefault="00192AB6" w:rsidP="00A92A06"/>
    <w:p w14:paraId="7BAEA59B" w14:textId="4010A74A" w:rsidR="00A92A06" w:rsidRDefault="00716E1C" w:rsidP="00A92A06">
      <w:r>
        <w:t xml:space="preserve">The Safer Consumer Products regulations define the key term “consumer product” in 22 CCR </w:t>
      </w:r>
      <w:r w:rsidR="00A92A06" w:rsidRPr="00A92A06">
        <w:t>§ 69501.1</w:t>
      </w:r>
      <w:r w:rsidR="00A92A06">
        <w:t>(a)(24)(A) to mean “</w:t>
      </w:r>
      <w:r w:rsidR="00A92A06" w:rsidRPr="00A92A06">
        <w:t>any of the following:</w:t>
      </w:r>
    </w:p>
    <w:p w14:paraId="78EC8B6A" w14:textId="77777777" w:rsidR="00A92A06" w:rsidRPr="00A92A06" w:rsidRDefault="00A92A06" w:rsidP="00A92A06"/>
    <w:p w14:paraId="76142836" w14:textId="7ED15319" w:rsidR="00A92A06" w:rsidRPr="00A92A06" w:rsidRDefault="00A92A06" w:rsidP="00A92A06">
      <w:pPr>
        <w:ind w:left="720"/>
      </w:pPr>
      <w:r w:rsidRPr="00A92A06">
        <w:t xml:space="preserve">1. A </w:t>
      </w:r>
      <w:r w:rsidR="007F4A8A">
        <w:t>‘</w:t>
      </w:r>
      <w:r w:rsidRPr="00A92A06">
        <w:t>consumer product</w:t>
      </w:r>
      <w:r w:rsidR="007F4A8A">
        <w:t xml:space="preserve">’ </w:t>
      </w:r>
      <w:r w:rsidRPr="00A92A06">
        <w:t>as defined in </w:t>
      </w:r>
      <w:hyperlink r:id="rId19" w:history="1">
        <w:r w:rsidRPr="00A92A06">
          <w:rPr>
            <w:rStyle w:val="Hyperlink"/>
            <w:color w:val="auto"/>
            <w:u w:val="none"/>
          </w:rPr>
          <w:t>Health and Safety Code section 25251</w:t>
        </w:r>
      </w:hyperlink>
      <w:r w:rsidRPr="00A92A06">
        <w:t>; or</w:t>
      </w:r>
    </w:p>
    <w:p w14:paraId="7E579806" w14:textId="2DBB2042" w:rsidR="00A92A06" w:rsidRPr="00A92A06" w:rsidRDefault="00A92A06" w:rsidP="00A92A06">
      <w:pPr>
        <w:ind w:left="720"/>
      </w:pPr>
      <w:r w:rsidRPr="00A92A06">
        <w:t xml:space="preserve">2. When applicable, a component of an assembled </w:t>
      </w:r>
      <w:r w:rsidR="007F4A8A">
        <w:t>‘</w:t>
      </w:r>
      <w:r w:rsidRPr="00A92A06">
        <w:t>consumer product.</w:t>
      </w:r>
      <w:r w:rsidR="007F4A8A">
        <w:t>’</w:t>
      </w:r>
      <w:r w:rsidRPr="00A92A06">
        <w:t>”</w:t>
      </w:r>
    </w:p>
    <w:p w14:paraId="69359871" w14:textId="01701A7D" w:rsidR="001F1CC0" w:rsidRPr="00A92A06" w:rsidRDefault="001F1CC0" w:rsidP="001F1CC0"/>
    <w:p w14:paraId="55EB3C39" w14:textId="0A9FAA61" w:rsidR="008450B0" w:rsidRDefault="00A92A06" w:rsidP="008450B0">
      <w:r>
        <w:t>Health and Safety Code § 25251</w:t>
      </w:r>
      <w:r w:rsidR="008450B0">
        <w:t>(b) defines “consumer product” to mean “</w:t>
      </w:r>
      <w:r w:rsidR="008450B0" w:rsidRPr="008450B0">
        <w:t>a product or part of the product that is used, brought, or leased for use by a person for any purposes.</w:t>
      </w:r>
      <w:r w:rsidR="008450B0">
        <w:t>”  In this case, “person” clearly is intended to refer to an individua</w:t>
      </w:r>
      <w:r w:rsidR="00192AB6">
        <w:t>l consumer, not to a corporate entity.</w:t>
      </w:r>
      <w:r w:rsidR="00192AB6">
        <w:rPr>
          <w:rStyle w:val="FootnoteReference"/>
        </w:rPr>
        <w:footnoteReference w:id="13"/>
      </w:r>
      <w:r w:rsidR="00192AB6">
        <w:t xml:space="preserve">  The Consumer Product Safety </w:t>
      </w:r>
      <w:r w:rsidR="007F4A8A">
        <w:t xml:space="preserve">Act </w:t>
      </w:r>
      <w:r w:rsidR="00192AB6">
        <w:t>has a definition which clearly limits the term “consumer product” to products intended for consumers</w:t>
      </w:r>
      <w:r w:rsidR="008450B0">
        <w:t>.</w:t>
      </w:r>
      <w:r w:rsidR="008450B0">
        <w:rPr>
          <w:rStyle w:val="FootnoteReference"/>
        </w:rPr>
        <w:footnoteReference w:id="14"/>
      </w:r>
    </w:p>
    <w:p w14:paraId="64174041" w14:textId="77777777" w:rsidR="00CF3813" w:rsidRDefault="00CF3813" w:rsidP="008450B0"/>
    <w:p w14:paraId="65A2D415" w14:textId="5370FA10" w:rsidR="009C1F77" w:rsidRPr="00D940EF" w:rsidRDefault="009C1F77" w:rsidP="00D940EF">
      <w:pPr>
        <w:pStyle w:val="BDHeading4"/>
        <w:rPr>
          <w:u w:val="single"/>
        </w:rPr>
      </w:pPr>
      <w:bookmarkStart w:id="12" w:name="_Toc204593007"/>
      <w:bookmarkStart w:id="13" w:name="_Toc204593748"/>
      <w:r w:rsidRPr="00D940EF">
        <w:rPr>
          <w:u w:val="single"/>
        </w:rPr>
        <w:t>Primary Microplastics Are Mostly Not in Consumer Products</w:t>
      </w:r>
      <w:bookmarkEnd w:id="12"/>
      <w:bookmarkEnd w:id="13"/>
    </w:p>
    <w:p w14:paraId="52433501" w14:textId="32AF11DB" w:rsidR="00CF3813" w:rsidRDefault="00CF3813" w:rsidP="008450B0">
      <w:r>
        <w:t>The 2023 DTSC proposal to add microplastics to the CCL clarified there are both primary and secondary microplastics:</w:t>
      </w:r>
    </w:p>
    <w:p w14:paraId="2F97E690" w14:textId="77777777" w:rsidR="00CF3813" w:rsidRDefault="00CF3813" w:rsidP="008450B0"/>
    <w:p w14:paraId="2CF7D880" w14:textId="44ED2048" w:rsidR="00CF3813" w:rsidRDefault="00CF3813" w:rsidP="00CF3813">
      <w:pPr>
        <w:ind w:left="720"/>
      </w:pPr>
      <w:r w:rsidRPr="00CF3813">
        <w:t>Microplastics have been divided into</w:t>
      </w:r>
      <w:r>
        <w:t xml:space="preserve"> </w:t>
      </w:r>
      <w:r w:rsidRPr="00CF3813">
        <w:t xml:space="preserve">two categories: primary and secondary. </w:t>
      </w:r>
      <w:r>
        <w:t xml:space="preserve"> </w:t>
      </w:r>
      <w:r w:rsidRPr="00CF3813">
        <w:t>Plastic particles less than 5mm in diameter that are</w:t>
      </w:r>
      <w:r>
        <w:t xml:space="preserve"> </w:t>
      </w:r>
      <w:r w:rsidRPr="00CF3813">
        <w:t>intentionally manufactured and used as ingredients in various products are considered primary</w:t>
      </w:r>
      <w:r>
        <w:t xml:space="preserve"> </w:t>
      </w:r>
      <w:r w:rsidRPr="00CF3813">
        <w:t xml:space="preserve">microplastics (Arthur et al. 2015; Hwang et al. 2020). </w:t>
      </w:r>
      <w:r>
        <w:t xml:space="preserve"> </w:t>
      </w:r>
      <w:r w:rsidRPr="00CF3813">
        <w:t>Secondary microplastics are generated through</w:t>
      </w:r>
      <w:r>
        <w:t xml:space="preserve"> </w:t>
      </w:r>
      <w:r w:rsidRPr="00CF3813">
        <w:t>the mechanical or environmental degradation of plastic products (e.g., tire wear particles) and litter</w:t>
      </w:r>
      <w:r>
        <w:t xml:space="preserve"> </w:t>
      </w:r>
      <w:r w:rsidRPr="00CF3813">
        <w:t>(Hwang et al. 2020).</w:t>
      </w:r>
    </w:p>
    <w:p w14:paraId="03874249" w14:textId="77777777" w:rsidR="00CF3813" w:rsidRDefault="00CF3813" w:rsidP="00CF3813">
      <w:pPr>
        <w:ind w:left="720"/>
      </w:pPr>
    </w:p>
    <w:p w14:paraId="568B92EA" w14:textId="60C17176" w:rsidR="00CF3813" w:rsidRDefault="00CF3813" w:rsidP="00CF3813">
      <w:r>
        <w:t xml:space="preserve">Some primary microplastics are intentional components of consumer products.  However, this is not true of all primary microplastics.  One example is preproduction plastic, defined in Water </w:t>
      </w:r>
      <w:r>
        <w:lastRenderedPageBreak/>
        <w:t>Code § 13367(a) to include plastic resin pellets and powdered coloring for plastics.</w:t>
      </w:r>
      <w:r w:rsidR="00AE53FC">
        <w:t xml:space="preserve">  </w:t>
      </w:r>
      <w:r w:rsidR="00AE53FC" w:rsidRPr="00AE53FC">
        <w:t xml:space="preserve">Preproduction plastic is the raw plastic resin materials that are molded into finished plastic products. </w:t>
      </w:r>
      <w:r w:rsidR="00AE53FC">
        <w:t xml:space="preserve"> </w:t>
      </w:r>
      <w:r w:rsidR="00AE53FC" w:rsidRPr="00AE53FC">
        <w:t xml:space="preserve">Preproduction plastics are often produced in a resin pellet format, </w:t>
      </w:r>
      <w:r w:rsidR="007F4A8A">
        <w:t>often called</w:t>
      </w:r>
      <w:r w:rsidR="00AE53FC" w:rsidRPr="00AE53FC">
        <w:t xml:space="preserve"> “nurdles.”</w:t>
      </w:r>
      <w:r w:rsidR="00AE53FC">
        <w:t xml:space="preserve"> </w:t>
      </w:r>
      <w:r w:rsidR="00AE53FC" w:rsidRPr="00AE53FC">
        <w:t xml:space="preserve"> These small</w:t>
      </w:r>
      <w:r w:rsidR="0086441F">
        <w:t xml:space="preserve"> </w:t>
      </w:r>
      <w:r w:rsidR="00AE53FC" w:rsidRPr="00AE53FC">
        <w:t xml:space="preserve">pieces </w:t>
      </w:r>
      <w:r w:rsidR="0086441F">
        <w:t xml:space="preserve">of plastic </w:t>
      </w:r>
      <w:r w:rsidR="00AE53FC" w:rsidRPr="00AE53FC">
        <w:t xml:space="preserve">are produced in various shapes, colors, and plastic types. </w:t>
      </w:r>
      <w:r w:rsidR="002B03EC">
        <w:t xml:space="preserve"> </w:t>
      </w:r>
      <w:r w:rsidR="00AE53FC" w:rsidRPr="00AE53FC">
        <w:t>Preproduction plastic resins are also produced in powder, granule, and flake form.</w:t>
      </w:r>
      <w:r w:rsidR="00AE53FC">
        <w:rPr>
          <w:rStyle w:val="FootnoteReference"/>
        </w:rPr>
        <w:footnoteReference w:id="15"/>
      </w:r>
      <w:r w:rsidR="00AE53FC">
        <w:t xml:space="preserve">  </w:t>
      </w:r>
      <w:r w:rsidR="002C3048">
        <w:t xml:space="preserve">By its nature, preproduction plastic is not a consumer product; it is an industrial product.  </w:t>
      </w:r>
      <w:r w:rsidR="002C3048" w:rsidRPr="002C3048">
        <w:t xml:space="preserve">The pellets, made of raw resin, are melted down and used in the manufacturing of the plastic products that </w:t>
      </w:r>
      <w:r w:rsidR="002C3048">
        <w:t>are used by consumers.</w:t>
      </w:r>
      <w:r w:rsidR="002C3048">
        <w:rPr>
          <w:rStyle w:val="FootnoteReference"/>
        </w:rPr>
        <w:footnoteReference w:id="16"/>
      </w:r>
      <w:r w:rsidR="002C3048">
        <w:t xml:space="preserve">  While spills of preproduction plastic may be a concern, they cannot be addressed through the Safer Consumer Products regulations because they are not </w:t>
      </w:r>
      <w:r w:rsidR="00887C43">
        <w:t xml:space="preserve">“in </w:t>
      </w:r>
      <w:r w:rsidR="002C3048">
        <w:t>consumer products</w:t>
      </w:r>
      <w:r w:rsidR="002B03EC">
        <w:t>.</w:t>
      </w:r>
      <w:r w:rsidR="00887C43">
        <w:t>”</w:t>
      </w:r>
    </w:p>
    <w:p w14:paraId="6368FD5D" w14:textId="77777777" w:rsidR="002C3048" w:rsidRDefault="002C3048" w:rsidP="00CF3813"/>
    <w:p w14:paraId="4223E7D4" w14:textId="1FC33748" w:rsidR="002C3048" w:rsidRDefault="002C3048" w:rsidP="00CF3813">
      <w:r>
        <w:t xml:space="preserve">Another example of primary microplastics that are </w:t>
      </w:r>
      <w:r w:rsidR="00887C43">
        <w:t>in</w:t>
      </w:r>
      <w:r>
        <w:t xml:space="preserve"> consumer products are microbeads used in rinse-off cosmetics.  Manufacture and distribution of rinse-off cosmetics containing microbeads </w:t>
      </w:r>
      <w:r w:rsidR="00887C43">
        <w:t>are</w:t>
      </w:r>
      <w:r>
        <w:t xml:space="preserve"> banned nationally</w:t>
      </w:r>
      <w:r w:rsidR="00B10C8B">
        <w:t xml:space="preserve"> as well as in California</w:t>
      </w:r>
      <w:r>
        <w:t>.</w:t>
      </w:r>
      <w:r>
        <w:rPr>
          <w:rStyle w:val="FootnoteReference"/>
        </w:rPr>
        <w:footnoteReference w:id="17"/>
      </w:r>
      <w:r>
        <w:t xml:space="preserve">  Further, </w:t>
      </w:r>
      <w:r w:rsidR="007E3F96">
        <w:t>Assembly Bill 823,</w:t>
      </w:r>
      <w:r w:rsidR="007E3F96">
        <w:rPr>
          <w:rStyle w:val="FootnoteReference"/>
        </w:rPr>
        <w:footnoteReference w:id="18"/>
      </w:r>
      <w:r w:rsidR="007E3F96">
        <w:t xml:space="preserve"> now under consideration by the California Legislature,</w:t>
      </w:r>
      <w:r w:rsidR="007E3F96">
        <w:rPr>
          <w:rStyle w:val="FootnoteReference"/>
        </w:rPr>
        <w:footnoteReference w:id="19"/>
      </w:r>
      <w:r w:rsidR="007E3F96">
        <w:t xml:space="preserve"> would p</w:t>
      </w:r>
      <w:r w:rsidR="007E3F96" w:rsidRPr="007E3F96">
        <w:t>rohibit a person from selling, offering for sale, distributing, or offering for promotional purposes in this state a personal care product containing plastic glitter, or a personal care product in a non-rinse-off product or a cleaning product containing one ppm or more by weight of plastic microbeads that are used as an abrasive</w:t>
      </w:r>
      <w:r w:rsidR="007E3F96">
        <w:t>, starting in 2029.  If enacted, as seems likely, the bill would ban virtually all remaining uses of primary microplastics in consumer products sold in California.</w:t>
      </w:r>
    </w:p>
    <w:p w14:paraId="75422379" w14:textId="77777777" w:rsidR="009C1F77" w:rsidRDefault="009C1F77" w:rsidP="00CF3813"/>
    <w:p w14:paraId="13C8C760" w14:textId="0A2AA0FF" w:rsidR="009C1F77" w:rsidRPr="00E945DC" w:rsidRDefault="00E945DC" w:rsidP="00D940EF">
      <w:pPr>
        <w:pStyle w:val="BDHeading4"/>
        <w:numPr>
          <w:ilvl w:val="0"/>
          <w:numId w:val="0"/>
        </w:numPr>
        <w:ind w:left="720" w:firstLine="720"/>
      </w:pPr>
      <w:bookmarkStart w:id="14" w:name="_Toc204593008"/>
      <w:bookmarkStart w:id="15" w:name="_Toc204593749"/>
      <w:r>
        <w:t>c.</w:t>
      </w:r>
      <w:r>
        <w:tab/>
      </w:r>
      <w:r w:rsidR="009C1F77" w:rsidRPr="00D940EF">
        <w:rPr>
          <w:u w:val="single"/>
        </w:rPr>
        <w:t>Secondary Microplastics Are Not in Consumer Products</w:t>
      </w:r>
      <w:bookmarkEnd w:id="14"/>
      <w:bookmarkEnd w:id="15"/>
    </w:p>
    <w:p w14:paraId="3817DF36" w14:textId="59FA7161" w:rsidR="00293B4D" w:rsidRDefault="007E3F96" w:rsidP="00CF3813">
      <w:r>
        <w:t xml:space="preserve">Secondary microplastics are generated from </w:t>
      </w:r>
      <w:r w:rsidR="002B03EC">
        <w:t xml:space="preserve">end use of consumer products or from </w:t>
      </w:r>
      <w:r>
        <w:t xml:space="preserve">post-consumer products discarded as trash.  </w:t>
      </w:r>
      <w:r w:rsidR="00293B4D" w:rsidRPr="00293B4D">
        <w:t>Plastic fragments come from larger plastic items that could be intentionally or unintentionally littered or dumped in the environment.</w:t>
      </w:r>
      <w:r w:rsidR="00293B4D">
        <w:t xml:space="preserve"> </w:t>
      </w:r>
      <w:r w:rsidR="00293B4D" w:rsidRPr="00293B4D">
        <w:t xml:space="preserve"> They can be moved by wind and storms, and travel into the ocean or </w:t>
      </w:r>
      <w:r w:rsidR="00293B4D">
        <w:t>lakes</w:t>
      </w:r>
      <w:r w:rsidR="00293B4D" w:rsidRPr="00293B4D">
        <w:t xml:space="preserve"> from rivers and streams. </w:t>
      </w:r>
      <w:r w:rsidR="00887C43">
        <w:t xml:space="preserve"> </w:t>
      </w:r>
      <w:r w:rsidR="00293B4D" w:rsidRPr="00293B4D">
        <w:t>Through exposure to winds, waves, and the sun, these larger, more recognizable plastics can break into smaller and smaller pieces, eventually creating microplastics.</w:t>
      </w:r>
      <w:r w:rsidR="00293B4D">
        <w:rPr>
          <w:rStyle w:val="FootnoteReference"/>
        </w:rPr>
        <w:footnoteReference w:id="20"/>
      </w:r>
    </w:p>
    <w:p w14:paraId="1523C93F" w14:textId="77777777" w:rsidR="00293B4D" w:rsidRDefault="00293B4D" w:rsidP="00CF3813"/>
    <w:p w14:paraId="2CF4D365" w14:textId="79B0D299" w:rsidR="007E3F96" w:rsidRDefault="003B3FC4" w:rsidP="00CF3813">
      <w:r>
        <w:t xml:space="preserve">Secondary microplastics are not </w:t>
      </w:r>
      <w:r w:rsidR="0086441F">
        <w:t>in</w:t>
      </w:r>
      <w:r>
        <w:t xml:space="preserve"> consumer products.  </w:t>
      </w:r>
      <w:r w:rsidR="003E5855">
        <w:t>DTSC’s</w:t>
      </w:r>
      <w:r w:rsidR="00293B4D">
        <w:t xml:space="preserve"> 2021 Green Ribbon Science Panel report on microplastics made this clear:</w:t>
      </w:r>
    </w:p>
    <w:p w14:paraId="705BAD1D" w14:textId="77777777" w:rsidR="00293B4D" w:rsidRDefault="00293B4D" w:rsidP="00CF3813"/>
    <w:p w14:paraId="791820FF" w14:textId="207478B0" w:rsidR="00293B4D" w:rsidRDefault="0093274C" w:rsidP="00293B4D">
      <w:pPr>
        <w:ind w:left="720"/>
      </w:pPr>
      <w:r>
        <w:t>“</w:t>
      </w:r>
      <w:r w:rsidR="00293B4D" w:rsidRPr="00293B4D">
        <w:t>By definition, secondary microplastics are not present in consumer products when they are</w:t>
      </w:r>
      <w:r w:rsidR="00293B4D">
        <w:t xml:space="preserve"> </w:t>
      </w:r>
      <w:r w:rsidR="00293B4D" w:rsidRPr="00293B4D">
        <w:t>sold or distributed in California</w:t>
      </w:r>
      <w:r>
        <w:t>.”</w:t>
      </w:r>
      <w:r>
        <w:rPr>
          <w:rStyle w:val="FootnoteReference"/>
        </w:rPr>
        <w:footnoteReference w:id="21"/>
      </w:r>
    </w:p>
    <w:p w14:paraId="17DE9F1A" w14:textId="77777777" w:rsidR="007E3F96" w:rsidRDefault="007E3F96" w:rsidP="00CF3813"/>
    <w:p w14:paraId="20B60141" w14:textId="3966E1D3" w:rsidR="007E3F96" w:rsidRDefault="00293B4D" w:rsidP="00CF3813">
      <w:r>
        <w:t xml:space="preserve">The Panel’s report also observed that “secondary </w:t>
      </w:r>
      <w:r w:rsidRPr="00293B4D">
        <w:t>microplastics make up a larger fraction of the microplastic particles released</w:t>
      </w:r>
      <w:r>
        <w:t>” into the environment.</w:t>
      </w:r>
      <w:r w:rsidR="0086441F">
        <w:t xml:space="preserve">  More specifically, the report stated:</w:t>
      </w:r>
    </w:p>
    <w:p w14:paraId="75C7B94D" w14:textId="77777777" w:rsidR="0086441F" w:rsidRDefault="0086441F" w:rsidP="00CF3813"/>
    <w:p w14:paraId="5A1FA680" w14:textId="0F19A2C7" w:rsidR="0086441F" w:rsidRPr="0086441F" w:rsidRDefault="0086441F" w:rsidP="0086441F">
      <w:pPr>
        <w:ind w:left="720"/>
      </w:pPr>
      <w:r w:rsidRPr="0086441F">
        <w:t>It has been suggested that secondary microplastics account for between 70% and</w:t>
      </w:r>
    </w:p>
    <w:p w14:paraId="09976D47" w14:textId="721A1772" w:rsidR="0086441F" w:rsidRDefault="0086441F" w:rsidP="0086441F">
      <w:pPr>
        <w:ind w:left="720"/>
      </w:pPr>
      <w:r w:rsidRPr="0086441F">
        <w:t>80% of all the plastic in the oceans, while primary microplastics account for between 15% and 30%</w:t>
      </w:r>
      <w:r>
        <w:t xml:space="preserve"> </w:t>
      </w:r>
      <w:r w:rsidRPr="0086441F">
        <w:t>(Boucher and Friot 2017; European Parliament and Commission 2018).</w:t>
      </w:r>
    </w:p>
    <w:p w14:paraId="234E27D9" w14:textId="77777777" w:rsidR="003B3FC4" w:rsidRDefault="003B3FC4" w:rsidP="00CF3813"/>
    <w:p w14:paraId="39FCC5D2" w14:textId="26D7F974" w:rsidR="003B3FC4" w:rsidRDefault="003B3FC4" w:rsidP="00CF3813">
      <w:r>
        <w:t xml:space="preserve">In summary, preproduction plastics, such as nurdles, are not </w:t>
      </w:r>
      <w:r w:rsidR="0086441F">
        <w:t xml:space="preserve">in </w:t>
      </w:r>
      <w:r>
        <w:t xml:space="preserve">consumer products.  Intentional use of </w:t>
      </w:r>
      <w:r w:rsidR="002B03EC">
        <w:t xml:space="preserve">primary </w:t>
      </w:r>
      <w:r>
        <w:t>microplastics (microbeads) is currently banned in some consumer products and is likely to be banned soon in most other consumer products.  Secondary microplastics, the “larger fraction” of microplastics in the environment, are not in consumer products either.  Accordingly, most microplastics are</w:t>
      </w:r>
      <w:r w:rsidR="00887C43">
        <w:t xml:space="preserve"> not</w:t>
      </w:r>
      <w:r>
        <w:t xml:space="preserve"> </w:t>
      </w:r>
      <w:r w:rsidR="00887C43">
        <w:t>in</w:t>
      </w:r>
      <w:r>
        <w:t xml:space="preserve"> consumer products</w:t>
      </w:r>
      <w:r w:rsidR="005363C2">
        <w:t>, as required by the Health and Safety Code and the Safer Consumer Products regulations.</w:t>
      </w:r>
      <w:r>
        <w:t xml:space="preserve">  For this reason, DTSC should not classify microplastics as a candidate chemical.</w:t>
      </w:r>
    </w:p>
    <w:p w14:paraId="0D07AC67" w14:textId="77777777" w:rsidR="00887C43" w:rsidRDefault="00887C43" w:rsidP="00D940EF">
      <w:pPr>
        <w:pStyle w:val="BDTitleLeft2"/>
      </w:pPr>
    </w:p>
    <w:p w14:paraId="590B5928" w14:textId="75DAF518" w:rsidR="00887C43" w:rsidRPr="00E945DC" w:rsidRDefault="00E945DC" w:rsidP="00856FDC">
      <w:pPr>
        <w:pStyle w:val="BDHeading3"/>
        <w:numPr>
          <w:ilvl w:val="0"/>
          <w:numId w:val="0"/>
        </w:numPr>
        <w:ind w:left="1440"/>
      </w:pPr>
      <w:bookmarkStart w:id="16" w:name="_Toc204593009"/>
      <w:bookmarkStart w:id="17" w:name="_Toc204593750"/>
      <w:r>
        <w:t>3.</w:t>
      </w:r>
      <w:r>
        <w:tab/>
      </w:r>
      <w:r w:rsidR="00887C43" w:rsidRPr="00856FDC">
        <w:rPr>
          <w:u w:val="single"/>
        </w:rPr>
        <w:t>Microplastics Do Not Meet the Criteria for Candidate Chemicals</w:t>
      </w:r>
      <w:bookmarkEnd w:id="16"/>
      <w:bookmarkEnd w:id="17"/>
    </w:p>
    <w:p w14:paraId="1DDD346B" w14:textId="43FC70CA" w:rsidR="006B7937" w:rsidRPr="00742FCF" w:rsidRDefault="00E945DC" w:rsidP="00742FCF">
      <w:pPr>
        <w:pStyle w:val="BDHeading4"/>
        <w:numPr>
          <w:ilvl w:val="0"/>
          <w:numId w:val="0"/>
        </w:numPr>
        <w:ind w:left="2160"/>
        <w:rPr>
          <w:u w:val="single"/>
        </w:rPr>
      </w:pPr>
      <w:bookmarkStart w:id="18" w:name="_Toc204593010"/>
      <w:bookmarkStart w:id="19" w:name="_Toc204593751"/>
      <w:r w:rsidRPr="00742FCF">
        <w:t>a.</w:t>
      </w:r>
      <w:r w:rsidRPr="00742FCF">
        <w:tab/>
      </w:r>
      <w:r w:rsidR="006B7937" w:rsidRPr="00742FCF">
        <w:rPr>
          <w:u w:val="single"/>
        </w:rPr>
        <w:t>C</w:t>
      </w:r>
      <w:r w:rsidR="007F570F" w:rsidRPr="00742FCF">
        <w:rPr>
          <w:u w:val="single"/>
        </w:rPr>
        <w:t>r</w:t>
      </w:r>
      <w:r w:rsidR="006B7937" w:rsidRPr="00742FCF">
        <w:rPr>
          <w:u w:val="single"/>
        </w:rPr>
        <w:t>iteria</w:t>
      </w:r>
      <w:bookmarkEnd w:id="18"/>
      <w:bookmarkEnd w:id="19"/>
    </w:p>
    <w:p w14:paraId="37D94CDF" w14:textId="4A309E79" w:rsidR="00887C43" w:rsidRDefault="00887C43" w:rsidP="00CF3813">
      <w:r>
        <w:t>Article 2 of the Safer Consumer Products regulations establish the criteria for listing a chemical as candidate chemical.  Microplastics do not meet those criteria.  Thus, DTSC should not list microplastics as a candidate chemical.</w:t>
      </w:r>
    </w:p>
    <w:p w14:paraId="3BEFC396" w14:textId="77777777" w:rsidR="00887C43" w:rsidRDefault="00887C43" w:rsidP="00CF3813"/>
    <w:p w14:paraId="709D8EB2" w14:textId="314D89AB" w:rsidR="008E66BF" w:rsidRDefault="00887C43" w:rsidP="00CF3813">
      <w:r>
        <w:t>Section 69502.</w:t>
      </w:r>
      <w:r w:rsidR="008E66BF">
        <w:t xml:space="preserve">2 establishes the criteria for listing a chemical as a candidate chemical.  One criterion is that the chemical appears on specified lists – but microplastics do not appear on any of those lists.  An alternative criterion is that the chemical is a specified type of chemical – but microplastics are not any of those types of chemicals.  </w:t>
      </w:r>
    </w:p>
    <w:p w14:paraId="54EB85CB" w14:textId="77777777" w:rsidR="008E66BF" w:rsidRDefault="008E66BF" w:rsidP="00CF3813"/>
    <w:p w14:paraId="438FF9B5" w14:textId="5291C564" w:rsidR="00887C43" w:rsidRDefault="008E66BF" w:rsidP="00CF3813">
      <w:r>
        <w:t>The last criterion is “</w:t>
      </w:r>
      <w:r w:rsidRPr="008E66BF">
        <w:t>chemicals that exhibit one or more hazard traits and/or environmental or toxicological endpoints by considering the following factors for which reliable information is available</w:t>
      </w:r>
      <w:r>
        <w:t xml:space="preserve">.”  The </w:t>
      </w:r>
      <w:r w:rsidR="00547FAC">
        <w:t>Technical Document</w:t>
      </w:r>
      <w:r>
        <w:t xml:space="preserve"> asserts</w:t>
      </w:r>
      <w:r w:rsidR="00601480">
        <w:t xml:space="preserve"> that microplastic have three common hazard traits</w:t>
      </w:r>
      <w:r>
        <w:t>:</w:t>
      </w:r>
      <w:r w:rsidR="00601480">
        <w:t xml:space="preserve"> </w:t>
      </w:r>
      <w:r>
        <w:t>environmental persistence, mobility in environmental media, and particle size or fiber dimension.  While some microplastics have those hazard traits, others do not.</w:t>
      </w:r>
      <w:r w:rsidR="005C789A">
        <w:t xml:space="preserve">  For example, biodegradable microplastics </w:t>
      </w:r>
      <w:r w:rsidR="00D050A6">
        <w:t xml:space="preserve">are </w:t>
      </w:r>
      <w:r w:rsidR="00D050A6" w:rsidRPr="006B7937">
        <w:t>unlikely to</w:t>
      </w:r>
      <w:r w:rsidR="005C789A" w:rsidRPr="006B7937">
        <w:t xml:space="preserve"> meet the “environmental persistence” or “mobility in environmental media” hazard traits.</w:t>
      </w:r>
    </w:p>
    <w:p w14:paraId="064E600F" w14:textId="77777777" w:rsidR="006B7937" w:rsidRDefault="006B7937" w:rsidP="00CF3813"/>
    <w:p w14:paraId="175E267F" w14:textId="38DB2B9B" w:rsidR="006B7937" w:rsidRPr="00742FCF" w:rsidRDefault="00E945DC" w:rsidP="00742FCF">
      <w:pPr>
        <w:pStyle w:val="BDHeading4"/>
        <w:numPr>
          <w:ilvl w:val="0"/>
          <w:numId w:val="0"/>
        </w:numPr>
        <w:ind w:left="2160"/>
      </w:pPr>
      <w:bookmarkStart w:id="20" w:name="_Toc204593011"/>
      <w:bookmarkStart w:id="21" w:name="_Toc204593752"/>
      <w:r w:rsidRPr="00742FCF">
        <w:t>b.</w:t>
      </w:r>
      <w:r w:rsidRPr="00742FCF">
        <w:tab/>
      </w:r>
      <w:r w:rsidR="006B7937" w:rsidRPr="00742FCF">
        <w:t>Study Design Concerns</w:t>
      </w:r>
      <w:bookmarkEnd w:id="20"/>
      <w:bookmarkEnd w:id="21"/>
    </w:p>
    <w:p w14:paraId="35490AD2" w14:textId="04A7A4FC" w:rsidR="006B7937" w:rsidRPr="006B7937" w:rsidRDefault="006B7937" w:rsidP="00CF3813">
      <w:r w:rsidRPr="006B7937">
        <w:t>Under § 69502.2(b), the DTSC finding that microplastics have those hazard traits must be based on “reliable information</w:t>
      </w:r>
      <w:r w:rsidR="009C1F77">
        <w:t>.</w:t>
      </w:r>
      <w:r w:rsidRPr="006B7937">
        <w:t xml:space="preserve">” </w:t>
      </w:r>
      <w:r w:rsidR="009C1F77">
        <w:t xml:space="preserve"> The Safer Consumer Products regulations define that</w:t>
      </w:r>
      <w:r w:rsidRPr="006B7937">
        <w:t xml:space="preserve"> term in § 69501.1(a)(57)(B) t</w:t>
      </w:r>
      <w:r w:rsidR="009C1F77">
        <w:t xml:space="preserve">o </w:t>
      </w:r>
      <w:r w:rsidRPr="006B7937">
        <w:t>include the requirement that “</w:t>
      </w:r>
      <w:r w:rsidRPr="006B7937">
        <w:rPr>
          <w:color w:val="1F1F1F"/>
          <w:shd w:val="clear" w:color="auto" w:fill="FFFFFF"/>
        </w:rPr>
        <w:t>the study design was appropriate to the hypothesis being tested, and sufficient to support the proposition(s) for which the study is presented to the Department.</w:t>
      </w:r>
      <w:r>
        <w:rPr>
          <w:color w:val="1F1F1F"/>
          <w:shd w:val="clear" w:color="auto" w:fill="FFFFFF"/>
        </w:rPr>
        <w:t xml:space="preserve">”  As discussed below, there is ample reason for concern that the studies cited in the </w:t>
      </w:r>
      <w:r w:rsidR="00547FAC">
        <w:rPr>
          <w:color w:val="1F1F1F"/>
          <w:shd w:val="clear" w:color="auto" w:fill="FFFFFF"/>
        </w:rPr>
        <w:t>Technical Document</w:t>
      </w:r>
      <w:r>
        <w:rPr>
          <w:color w:val="1F1F1F"/>
          <w:shd w:val="clear" w:color="auto" w:fill="FFFFFF"/>
        </w:rPr>
        <w:t xml:space="preserve"> do not have appropriate study designs.</w:t>
      </w:r>
    </w:p>
    <w:p w14:paraId="5CA31BE7" w14:textId="77777777" w:rsidR="005C789A" w:rsidRPr="006B7937" w:rsidRDefault="005C789A" w:rsidP="00CF3813"/>
    <w:p w14:paraId="6826CA34" w14:textId="7E19F927" w:rsidR="008E66BF" w:rsidRDefault="003149A9" w:rsidP="00CF3813">
      <w:r w:rsidRPr="006B7937">
        <w:lastRenderedPageBreak/>
        <w:t>T</w:t>
      </w:r>
      <w:r w:rsidR="00F36674" w:rsidRPr="006B7937">
        <w:t xml:space="preserve">he evidence cited for the environmental persistence hazard trait </w:t>
      </w:r>
      <w:r w:rsidR="006626F1" w:rsidRPr="006B7937">
        <w:t>has significant limitations</w:t>
      </w:r>
      <w:r w:rsidR="00F36674" w:rsidRPr="006B7937">
        <w:t xml:space="preserve">.  </w:t>
      </w:r>
      <w:r w:rsidR="00FC518D" w:rsidRPr="006B7937">
        <w:t>Section 69405.3 explains the</w:t>
      </w:r>
      <w:r w:rsidR="00FC518D">
        <w:t xml:space="preserve"> meaning of th</w:t>
      </w:r>
      <w:r w:rsidR="00F36674">
        <w:t xml:space="preserve">at </w:t>
      </w:r>
      <w:r w:rsidR="00FC518D">
        <w:t>hazard trait:</w:t>
      </w:r>
    </w:p>
    <w:p w14:paraId="2F0EDEE2" w14:textId="77777777" w:rsidR="00FC518D" w:rsidRDefault="00FC518D" w:rsidP="00CF3813"/>
    <w:p w14:paraId="52395C02" w14:textId="28C0CFD9" w:rsidR="00FC518D" w:rsidRPr="00FC518D" w:rsidRDefault="00FC518D" w:rsidP="00021B01">
      <w:pPr>
        <w:pStyle w:val="ListParagraph"/>
        <w:numPr>
          <w:ilvl w:val="0"/>
          <w:numId w:val="23"/>
        </w:numPr>
      </w:pPr>
      <w:r w:rsidRPr="00FC518D">
        <w:t>The environmental persistence hazard trait is defined as the propensity for a chemical substance to remain in the environment for a long time period subsequent to its release by resisting chemical and biological degradation.</w:t>
      </w:r>
    </w:p>
    <w:p w14:paraId="7D8B9CE7" w14:textId="698EB6EC" w:rsidR="00FC518D" w:rsidRPr="00FC518D" w:rsidRDefault="00FC518D" w:rsidP="00021B01">
      <w:pPr>
        <w:pStyle w:val="ListParagraph"/>
        <w:numPr>
          <w:ilvl w:val="0"/>
          <w:numId w:val="23"/>
        </w:numPr>
      </w:pPr>
      <w:r w:rsidRPr="00FC518D">
        <w:t>Evidence for environmental persistence includes but is not limited to: the identification of a substance to be persistent by an authoritative organization; resistance to degradation in wastewater treatment processes; half-lives in marine, fresh or estuary water of greater than 40 to 60 days, in sediment of greater than 2 months, in ambient air of greater than 2 days, or in soil of greater than 2 months; structural similarity to other persistent chemicals.</w:t>
      </w:r>
    </w:p>
    <w:p w14:paraId="76D4D004" w14:textId="77777777" w:rsidR="00FC518D" w:rsidRDefault="00FC518D" w:rsidP="00FC518D">
      <w:pPr>
        <w:ind w:left="720"/>
      </w:pPr>
    </w:p>
    <w:p w14:paraId="1B450569" w14:textId="402F8F16" w:rsidR="006626F1" w:rsidRDefault="006626F1" w:rsidP="003149A9">
      <w:r>
        <w:t xml:space="preserve">One of the peer </w:t>
      </w:r>
      <w:r w:rsidRPr="002965A5">
        <w:rPr>
          <w:highlight w:val="yellow"/>
        </w:rPr>
        <w:t>reviewers</w:t>
      </w:r>
      <w:r w:rsidR="007F4A8A" w:rsidRPr="002965A5">
        <w:rPr>
          <w:rStyle w:val="FootnoteReference"/>
          <w:highlight w:val="yellow"/>
        </w:rPr>
        <w:footnoteReference w:id="22"/>
      </w:r>
      <w:r w:rsidR="006229C3" w:rsidRPr="002965A5">
        <w:rPr>
          <w:highlight w:val="yellow"/>
          <w:vertAlign w:val="superscript"/>
        </w:rPr>
        <w:t>,</w:t>
      </w:r>
      <w:r w:rsidR="006229C3" w:rsidRPr="002C7DB9">
        <w:rPr>
          <w:rStyle w:val="FootnoteReference"/>
          <w:highlight w:val="yellow"/>
        </w:rPr>
        <w:footnoteReference w:id="23"/>
      </w:r>
      <w:r w:rsidR="006229C3" w:rsidRPr="002C7DB9">
        <w:rPr>
          <w:highlight w:val="yellow"/>
          <w:vertAlign w:val="superscript"/>
        </w:rPr>
        <w:t xml:space="preserve"> </w:t>
      </w:r>
      <w:r w:rsidRPr="002965A5">
        <w:rPr>
          <w:highlight w:val="yellow"/>
        </w:rPr>
        <w:t xml:space="preserve"> ob</w:t>
      </w:r>
      <w:r>
        <w:t>served</w:t>
      </w:r>
      <w:r w:rsidR="003149A9">
        <w:t xml:space="preserve"> that “t</w:t>
      </w:r>
      <w:r w:rsidR="003149A9" w:rsidRPr="003149A9">
        <w:t>he</w:t>
      </w:r>
      <w:r w:rsidR="003149A9">
        <w:t xml:space="preserve"> </w:t>
      </w:r>
      <w:r w:rsidR="003149A9" w:rsidRPr="003149A9">
        <w:t xml:space="preserve">concept of </w:t>
      </w:r>
      <w:r w:rsidR="003149A9">
        <w:t>‘</w:t>
      </w:r>
      <w:r w:rsidR="003149A9" w:rsidRPr="003149A9">
        <w:t>estimated half-lives</w:t>
      </w:r>
      <w:r w:rsidR="003149A9">
        <w:t>’</w:t>
      </w:r>
      <w:r w:rsidR="003149A9" w:rsidRPr="003149A9">
        <w:t xml:space="preserve"> seems misguided given that there are clearly</w:t>
      </w:r>
      <w:r w:rsidR="003149A9">
        <w:t xml:space="preserve"> </w:t>
      </w:r>
      <w:r w:rsidR="003149A9" w:rsidRPr="003149A9">
        <w:t>physicochemical changes over time to the MPs and they will not be degraded in the same</w:t>
      </w:r>
      <w:r w:rsidR="003149A9">
        <w:t xml:space="preserve"> </w:t>
      </w:r>
      <w:r w:rsidR="003149A9" w:rsidRPr="003149A9">
        <w:t>fashion as dissolved chemicals.</w:t>
      </w:r>
      <w:r w:rsidR="003149A9">
        <w:t>”</w:t>
      </w:r>
      <w:r w:rsidR="00D30A20">
        <w:t xml:space="preserve">  That peer reviewer suggested the need for more work on or abandonment of the assertion that microplastics have the environmental persistence hazard trait:</w:t>
      </w:r>
    </w:p>
    <w:p w14:paraId="2C5B60BD" w14:textId="77777777" w:rsidR="00D30A20" w:rsidRDefault="00D30A20" w:rsidP="003149A9"/>
    <w:p w14:paraId="3AC496C1" w14:textId="77777777" w:rsidR="00D30A20" w:rsidRPr="00D30A20" w:rsidRDefault="00D30A20" w:rsidP="00D30A20">
      <w:pPr>
        <w:ind w:left="720"/>
      </w:pPr>
      <w:r w:rsidRPr="00D30A20">
        <w:t>It is suggested to further adapt this terminology and/or line of argumentation, as</w:t>
      </w:r>
    </w:p>
    <w:p w14:paraId="22D839C4" w14:textId="77777777" w:rsidR="00D30A20" w:rsidRPr="00D30A20" w:rsidRDefault="00D30A20" w:rsidP="00D30A20">
      <w:pPr>
        <w:ind w:left="720"/>
      </w:pPr>
      <w:r w:rsidRPr="00D30A20">
        <w:t>(micro)plastics clearly have different properties which may have not been the intention of</w:t>
      </w:r>
    </w:p>
    <w:p w14:paraId="7D866FD3" w14:textId="5C2CCAE6" w:rsidR="00D30A20" w:rsidRDefault="00D30A20" w:rsidP="00D30A20">
      <w:pPr>
        <w:ind w:left="720"/>
      </w:pPr>
      <w:r w:rsidRPr="00D30A20">
        <w:t>Cal. Code of Regs., tit. 22 § 69405.3.</w:t>
      </w:r>
    </w:p>
    <w:p w14:paraId="623B3F73" w14:textId="77777777" w:rsidR="006626F1" w:rsidRDefault="006626F1" w:rsidP="00FC518D"/>
    <w:p w14:paraId="245F79D5" w14:textId="5744CC9F" w:rsidR="005C789A" w:rsidRDefault="00FC518D" w:rsidP="00FC518D">
      <w:r>
        <w:t>W</w:t>
      </w:r>
      <w:r w:rsidRPr="00FC518D">
        <w:t>hether a microplastic will be persistent is based on its</w:t>
      </w:r>
      <w:r>
        <w:t xml:space="preserve"> </w:t>
      </w:r>
      <w:r w:rsidRPr="00FC518D">
        <w:t>structure.</w:t>
      </w:r>
      <w:r>
        <w:rPr>
          <w:rStyle w:val="FootnoteReference"/>
        </w:rPr>
        <w:footnoteReference w:id="24"/>
      </w:r>
      <w:r>
        <w:t xml:space="preserve"> </w:t>
      </w:r>
      <w:r w:rsidRPr="00FC518D">
        <w:t xml:space="preserve"> </w:t>
      </w:r>
      <w:r w:rsidR="005C789A">
        <w:t xml:space="preserve">Some microplastics are biodegradable, meaning that they do not have half-lives greater than those </w:t>
      </w:r>
      <w:commentRangeStart w:id="22"/>
      <w:r w:rsidR="005C789A">
        <w:t>criteria.</w:t>
      </w:r>
      <w:r w:rsidR="00EF5193">
        <w:rPr>
          <w:rStyle w:val="FootnoteReference"/>
        </w:rPr>
        <w:footnoteReference w:id="25"/>
      </w:r>
      <w:r w:rsidR="005C789A">
        <w:t xml:space="preserve">  </w:t>
      </w:r>
      <w:commentRangeEnd w:id="22"/>
      <w:r w:rsidR="00267AD5">
        <w:rPr>
          <w:rStyle w:val="CommentReference"/>
        </w:rPr>
        <w:commentReference w:id="22"/>
      </w:r>
      <w:r w:rsidR="005C789A">
        <w:t>While others may meet those criteria, DTSC has not established that all microplastics meet the environmental persistence hazard trait criteria.</w:t>
      </w:r>
    </w:p>
    <w:p w14:paraId="6D895A10" w14:textId="77777777" w:rsidR="005C789A" w:rsidRDefault="005C789A" w:rsidP="00FC518D"/>
    <w:p w14:paraId="7F5C8D84" w14:textId="290CED8E" w:rsidR="00FC518D" w:rsidRDefault="003149A9" w:rsidP="00FC518D">
      <w:r>
        <w:t>T</w:t>
      </w:r>
      <w:r w:rsidR="00FC518D" w:rsidRPr="00FC518D">
        <w:t>ypical methods to assess persistence cannot be used because they were</w:t>
      </w:r>
      <w:r w:rsidR="00FC518D">
        <w:t xml:space="preserve"> </w:t>
      </w:r>
      <w:r w:rsidR="00FC518D" w:rsidRPr="00FC518D">
        <w:t>not developed for polymetric materials and microplastics encompass</w:t>
      </w:r>
      <w:r w:rsidR="00FC518D">
        <w:t xml:space="preserve"> </w:t>
      </w:r>
      <w:r w:rsidR="00FC518D" w:rsidRPr="00FC518D">
        <w:t>so</w:t>
      </w:r>
      <w:r w:rsidR="00FC518D">
        <w:t xml:space="preserve"> </w:t>
      </w:r>
      <w:r w:rsidR="00FC518D" w:rsidRPr="00FC518D">
        <w:t>many polymers and natural materials where some will be classified as persistent while other</w:t>
      </w:r>
      <w:r w:rsidR="00FC518D">
        <w:t>s</w:t>
      </w:r>
      <w:r w:rsidR="00FC518D" w:rsidRPr="00FC518D">
        <w:t xml:space="preserve"> will</w:t>
      </w:r>
      <w:r w:rsidR="00FC518D">
        <w:t xml:space="preserve"> not.</w:t>
      </w:r>
      <w:r w:rsidR="00FC518D">
        <w:rPr>
          <w:rStyle w:val="FootnoteReference"/>
        </w:rPr>
        <w:footnoteReference w:id="26"/>
      </w:r>
      <w:r w:rsidR="00F36674">
        <w:t xml:space="preserve">  One of the peer reviewers noted this point:</w:t>
      </w:r>
    </w:p>
    <w:p w14:paraId="45E71B3E" w14:textId="77777777" w:rsidR="00F36674" w:rsidRDefault="00F36674" w:rsidP="00FC518D"/>
    <w:p w14:paraId="60711902" w14:textId="7A50B335" w:rsidR="00F36674" w:rsidRDefault="00F36674" w:rsidP="00F36674">
      <w:pPr>
        <w:ind w:left="720"/>
      </w:pPr>
      <w:r w:rsidRPr="00F36674">
        <w:lastRenderedPageBreak/>
        <w:t xml:space="preserve">However, the same authors also caution that the </w:t>
      </w:r>
      <w:r w:rsidRPr="001F5579">
        <w:rPr>
          <w:b/>
          <w:bCs/>
        </w:rPr>
        <w:t>available literature on plastics degradation is sparse and shows a wide range of numbers</w:t>
      </w:r>
      <w:r w:rsidRPr="00F36674">
        <w:t>. This is echoed by Ward and</w:t>
      </w:r>
      <w:r>
        <w:t xml:space="preserve"> </w:t>
      </w:r>
      <w:r w:rsidRPr="00F36674">
        <w:t xml:space="preserve">Reddy who wrote in 2020 that “the reality is that </w:t>
      </w:r>
      <w:r w:rsidRPr="00D30A20">
        <w:rPr>
          <w:b/>
          <w:bCs/>
        </w:rPr>
        <w:t>what the public and legislators know about the environmental persistence of plastic goods is often</w:t>
      </w:r>
      <w:r w:rsidRPr="00F36674">
        <w:t xml:space="preserve"> </w:t>
      </w:r>
      <w:r w:rsidRPr="001F5579">
        <w:rPr>
          <w:b/>
          <w:bCs/>
        </w:rPr>
        <w:t>not based on solid science</w:t>
      </w:r>
      <w:r w:rsidRPr="00F36674">
        <w:t>.”</w:t>
      </w:r>
      <w:r w:rsidR="001F5579">
        <w:t xml:space="preserve">  </w:t>
      </w:r>
      <w:r w:rsidRPr="00F36674">
        <w:t>For example, the degradation of polystyrene by sunlight in the marine environment has</w:t>
      </w:r>
      <w:r w:rsidR="001F5579">
        <w:t xml:space="preserve"> </w:t>
      </w:r>
      <w:r w:rsidRPr="00F36674">
        <w:t>recently been shown to occur much faster than previously thought</w:t>
      </w:r>
      <w:r>
        <w:t xml:space="preserve"> ….  </w:t>
      </w:r>
      <w:r w:rsidRPr="00F36674">
        <w:t>The half-lives of common microplastics could be shorter than the numbers cited in the</w:t>
      </w:r>
      <w:r>
        <w:t xml:space="preserve"> </w:t>
      </w:r>
      <w:r w:rsidRPr="00F36674">
        <w:t>proposal.</w:t>
      </w:r>
    </w:p>
    <w:p w14:paraId="2E3E0B22" w14:textId="77777777" w:rsidR="00FC518D" w:rsidRDefault="00FC518D" w:rsidP="00FC518D"/>
    <w:p w14:paraId="6E07F421" w14:textId="650E7ABA" w:rsidR="00FC518D" w:rsidRDefault="00D30A20" w:rsidP="00FC518D">
      <w:r>
        <w:t xml:space="preserve">(Emphasis added.)  </w:t>
      </w:r>
      <w:r w:rsidR="00FC518D" w:rsidRPr="00FC518D">
        <w:t>The criteria to determine persistence are not appropriate (i.e., “out of the domain of applicability</w:t>
      </w:r>
      <w:r w:rsidR="005C789A">
        <w:t xml:space="preserve"> </w:t>
      </w:r>
      <w:r w:rsidR="00FC518D" w:rsidRPr="00FC518D">
        <w:t>of an assay or a model”) for microplastics.</w:t>
      </w:r>
      <w:r w:rsidR="00FC518D">
        <w:rPr>
          <w:rStyle w:val="FootnoteReference"/>
        </w:rPr>
        <w:footnoteReference w:id="27"/>
      </w:r>
      <w:r w:rsidR="00FC518D" w:rsidRPr="00FC518D">
        <w:t xml:space="preserve"> </w:t>
      </w:r>
      <w:r w:rsidR="00FC518D">
        <w:t xml:space="preserve"> </w:t>
      </w:r>
      <w:r w:rsidR="00FC518D" w:rsidRPr="00FC518D">
        <w:t>These criteria were developed using a set of discrete</w:t>
      </w:r>
      <w:r w:rsidR="00FC518D">
        <w:t xml:space="preserve"> </w:t>
      </w:r>
      <w:r w:rsidR="00FC518D" w:rsidRPr="00FC518D">
        <w:t>bioavailable substances, mainly organochlorine chemistry. Since polymer chemistries were not</w:t>
      </w:r>
      <w:r w:rsidR="00FC518D">
        <w:t xml:space="preserve"> </w:t>
      </w:r>
      <w:r w:rsidR="00FC518D" w:rsidRPr="00FC518D">
        <w:t>used in their initial development, it is scientifically inappropriate to use the proposed criteria in</w:t>
      </w:r>
      <w:r w:rsidR="00FC518D">
        <w:t xml:space="preserve"> </w:t>
      </w:r>
      <w:r w:rsidR="00FC518D" w:rsidRPr="00FC518D">
        <w:t xml:space="preserve">this instance. </w:t>
      </w:r>
      <w:r w:rsidR="00FC518D">
        <w:t xml:space="preserve"> </w:t>
      </w:r>
      <w:r w:rsidR="00FC518D" w:rsidRPr="00FC518D">
        <w:t>In addition to being out of domain, there are a number of practical considerations</w:t>
      </w:r>
      <w:r w:rsidR="00FC518D">
        <w:t xml:space="preserve"> </w:t>
      </w:r>
      <w:r w:rsidR="00FC518D" w:rsidRPr="00FC518D">
        <w:t xml:space="preserve">unique to microplastics and polymers. </w:t>
      </w:r>
      <w:r w:rsidR="00FC518D">
        <w:t xml:space="preserve"> </w:t>
      </w:r>
      <w:r w:rsidR="00FC518D" w:rsidRPr="00FC518D">
        <w:t>The (bio)degradation criteria that are used to define</w:t>
      </w:r>
      <w:r w:rsidR="00FC518D">
        <w:t xml:space="preserve"> </w:t>
      </w:r>
      <w:r w:rsidR="00FC518D" w:rsidRPr="00FC518D">
        <w:t>persistence must be technically feasible, focus on the most relevant compartment pathways for</w:t>
      </w:r>
      <w:r w:rsidR="00FC518D">
        <w:t xml:space="preserve"> </w:t>
      </w:r>
      <w:r w:rsidR="00FC518D" w:rsidRPr="00FC518D">
        <w:t xml:space="preserve">degradation, and adapted to polymers. </w:t>
      </w:r>
      <w:r w:rsidR="00FC518D">
        <w:t xml:space="preserve"> </w:t>
      </w:r>
      <w:r w:rsidR="00FC518D" w:rsidRPr="00FC518D">
        <w:t>Persistence in one compartment does not mean a</w:t>
      </w:r>
      <w:r w:rsidR="00FC518D">
        <w:t xml:space="preserve"> </w:t>
      </w:r>
      <w:r w:rsidR="00FC518D" w:rsidRPr="00FC518D">
        <w:t>substance will accumulate in the environment overall; a holistic assessment should be used to</w:t>
      </w:r>
      <w:r w:rsidR="00FC518D">
        <w:t xml:space="preserve"> </w:t>
      </w:r>
      <w:r w:rsidR="00FC518D" w:rsidRPr="00FC518D">
        <w:t>determine whether there is accumulation.</w:t>
      </w:r>
      <w:r w:rsidR="00FC518D">
        <w:rPr>
          <w:rStyle w:val="FootnoteReference"/>
        </w:rPr>
        <w:footnoteReference w:id="28"/>
      </w:r>
      <w:r w:rsidR="00B85152">
        <w:t xml:space="preserve">, </w:t>
      </w:r>
      <w:r w:rsidR="00B85152">
        <w:rPr>
          <w:rStyle w:val="FootnoteReference"/>
        </w:rPr>
        <w:footnoteReference w:id="29"/>
      </w:r>
    </w:p>
    <w:p w14:paraId="6FEC8B6B" w14:textId="77777777" w:rsidR="00B85152" w:rsidRPr="00FC518D" w:rsidRDefault="00B85152" w:rsidP="00FC518D"/>
    <w:p w14:paraId="08CAEFB6" w14:textId="16E4227F" w:rsidR="005C789A" w:rsidRDefault="006626F1" w:rsidP="00B85152">
      <w:r>
        <w:t>As for the mobility in environmental media hazard trait, one of the peer reviewers cautioned that:</w:t>
      </w:r>
    </w:p>
    <w:p w14:paraId="1FC19C12" w14:textId="77777777" w:rsidR="006626F1" w:rsidRDefault="006626F1" w:rsidP="00B85152"/>
    <w:p w14:paraId="7F12516D" w14:textId="3278D275" w:rsidR="006626F1" w:rsidRDefault="006626F1" w:rsidP="006626F1">
      <w:pPr>
        <w:ind w:left="720"/>
      </w:pPr>
      <w:r w:rsidRPr="006626F1">
        <w:t>it is relevant to point out that this</w:t>
      </w:r>
      <w:r>
        <w:t xml:space="preserve"> </w:t>
      </w:r>
      <w:r w:rsidRPr="006626F1">
        <w:t xml:space="preserve">heterogeneity </w:t>
      </w:r>
      <w:r>
        <w:t xml:space="preserve">[of microplastics] </w:t>
      </w:r>
      <w:r w:rsidRPr="006626F1">
        <w:t>can potentially have impact some of the conclusions and subsequent</w:t>
      </w:r>
      <w:r>
        <w:t xml:space="preserve"> </w:t>
      </w:r>
      <w:r w:rsidRPr="006626F1">
        <w:t>actions taken as a result of this current review process, especially pertaining to the</w:t>
      </w:r>
      <w:r>
        <w:t xml:space="preserve"> </w:t>
      </w:r>
      <w:r w:rsidRPr="006626F1">
        <w:t>mobility of MPs.</w:t>
      </w:r>
      <w:r w:rsidR="00A441F9">
        <w:rPr>
          <w:rStyle w:val="FootnoteReference"/>
        </w:rPr>
        <w:footnoteReference w:id="30"/>
      </w:r>
    </w:p>
    <w:p w14:paraId="0C223096" w14:textId="77777777" w:rsidR="009C1F77" w:rsidRDefault="009C1F77" w:rsidP="006626F1">
      <w:pPr>
        <w:ind w:left="720"/>
      </w:pPr>
    </w:p>
    <w:p w14:paraId="41BE7DFC" w14:textId="18BD7557" w:rsidR="009C1F77" w:rsidRDefault="009C1F77" w:rsidP="009C1F77">
      <w:r>
        <w:t>In summary, it is far from clear that DTSC has presented “reliable information” to support a finding that microplastics present any of the listed hazard traits.</w:t>
      </w:r>
    </w:p>
    <w:p w14:paraId="00975F40" w14:textId="77777777" w:rsidR="003149A9" w:rsidRDefault="003149A9" w:rsidP="003326F6">
      <w:pPr>
        <w:pStyle w:val="BDHeading4"/>
        <w:numPr>
          <w:ilvl w:val="0"/>
          <w:numId w:val="0"/>
        </w:numPr>
        <w:ind w:left="2880"/>
        <w:contextualSpacing/>
      </w:pPr>
    </w:p>
    <w:p w14:paraId="3AD6C0F1" w14:textId="2D9C5915" w:rsidR="007F570F" w:rsidRPr="00742FCF" w:rsidRDefault="007F570F" w:rsidP="00742FCF">
      <w:pPr>
        <w:pStyle w:val="BDHeading4"/>
      </w:pPr>
      <w:bookmarkStart w:id="23" w:name="_Toc204593012"/>
      <w:bookmarkStart w:id="24" w:name="_Toc204593753"/>
      <w:r w:rsidRPr="00742FCF">
        <w:t>No Consideration of Adverse Impacts</w:t>
      </w:r>
      <w:bookmarkEnd w:id="23"/>
      <w:bookmarkEnd w:id="24"/>
    </w:p>
    <w:p w14:paraId="4CC8D7E6" w14:textId="4336660A" w:rsidR="003149A9" w:rsidRDefault="003149A9" w:rsidP="003149A9">
      <w:r>
        <w:t xml:space="preserve">Even assuming that microplastics do have the hazard traits identified in the </w:t>
      </w:r>
      <w:r w:rsidR="00547FAC">
        <w:t>Technical Document</w:t>
      </w:r>
      <w:r>
        <w:t>, that is not sufficient for DTSC to list microplastics as a candidate chemical.  The three hazard traits identified by DTSC are all exposure-based traits.  See 22 CCR Chapter 54, Article 5</w:t>
      </w:r>
      <w:r w:rsidR="009C1F77">
        <w:t xml:space="preserve"> (“Exposure Potential Hazard Traits”), which lists all three of the hazard traits claimed by DTSC for microplastics</w:t>
      </w:r>
      <w:r>
        <w:t xml:space="preserve">.  But exposure </w:t>
      </w:r>
      <w:r w:rsidR="009C1F77">
        <w:t>potential is</w:t>
      </w:r>
      <w:r>
        <w:t xml:space="preserve"> not sufficient to qualify a chemical as candidate chemical.  Section 69502.2(b)(1)(A) requires DTSC to evaluate the potential for adverse impacts as well.  It provides:</w:t>
      </w:r>
    </w:p>
    <w:p w14:paraId="500F83C5" w14:textId="77777777" w:rsidR="003149A9" w:rsidRDefault="003149A9" w:rsidP="003149A9"/>
    <w:p w14:paraId="7E3F0803" w14:textId="77777777" w:rsidR="003149A9" w:rsidRPr="004D3410" w:rsidRDefault="003149A9" w:rsidP="003149A9">
      <w:pPr>
        <w:ind w:left="720"/>
      </w:pPr>
      <w:r w:rsidRPr="004D3410">
        <w:lastRenderedPageBreak/>
        <w:t xml:space="preserve">The Department </w:t>
      </w:r>
      <w:r w:rsidRPr="009C1F77">
        <w:rPr>
          <w:b/>
          <w:bCs/>
        </w:rPr>
        <w:t>shall evaluate the potential for the chemical to contribute to or cause adverse impacts</w:t>
      </w:r>
      <w:r w:rsidRPr="004D3410">
        <w:t>, considering one or more of the following factors:</w:t>
      </w:r>
    </w:p>
    <w:p w14:paraId="53234710" w14:textId="77777777" w:rsidR="003149A9" w:rsidRPr="004D3410" w:rsidRDefault="003149A9" w:rsidP="00021B01">
      <w:pPr>
        <w:pStyle w:val="ListParagraph"/>
        <w:numPr>
          <w:ilvl w:val="0"/>
          <w:numId w:val="24"/>
        </w:numPr>
      </w:pPr>
      <w:r w:rsidRPr="004D3410">
        <w:t>The chemical</w:t>
      </w:r>
      <w:r>
        <w:t>’</w:t>
      </w:r>
      <w:r w:rsidRPr="004D3410">
        <w:t>s hazard trait(s) and/or environmental or toxicological endpoint(s);</w:t>
      </w:r>
    </w:p>
    <w:p w14:paraId="0B6A00EA" w14:textId="77777777" w:rsidR="003149A9" w:rsidRPr="004D3410" w:rsidRDefault="003149A9" w:rsidP="00021B01">
      <w:pPr>
        <w:pStyle w:val="ListParagraph"/>
        <w:numPr>
          <w:ilvl w:val="0"/>
          <w:numId w:val="24"/>
        </w:numPr>
      </w:pPr>
      <w:r w:rsidRPr="004D3410">
        <w:t>The chemical</w:t>
      </w:r>
      <w:r>
        <w:t>’</w:t>
      </w:r>
      <w:r w:rsidRPr="004D3410">
        <w:t>s aggregate effects;</w:t>
      </w:r>
    </w:p>
    <w:p w14:paraId="7CB1CB26" w14:textId="77777777" w:rsidR="003149A9" w:rsidRPr="004D3410" w:rsidRDefault="003149A9" w:rsidP="00021B01">
      <w:pPr>
        <w:pStyle w:val="ListParagraph"/>
        <w:numPr>
          <w:ilvl w:val="0"/>
          <w:numId w:val="24"/>
        </w:numPr>
      </w:pPr>
      <w:r w:rsidRPr="004D3410">
        <w:t>The chemical</w:t>
      </w:r>
      <w:r>
        <w:t>’</w:t>
      </w:r>
      <w:r w:rsidRPr="004D3410">
        <w:t>s cumulative effects with other chemicals with the same or similar hazard trait(s) and/or environmental or toxicological endpoint(s);</w:t>
      </w:r>
    </w:p>
    <w:p w14:paraId="4BCB6F35" w14:textId="77777777" w:rsidR="003149A9" w:rsidRPr="004D3410" w:rsidRDefault="003149A9" w:rsidP="00021B01">
      <w:pPr>
        <w:pStyle w:val="ListParagraph"/>
        <w:numPr>
          <w:ilvl w:val="0"/>
          <w:numId w:val="24"/>
        </w:numPr>
      </w:pPr>
      <w:r w:rsidRPr="004D3410">
        <w:t>The chemical</w:t>
      </w:r>
      <w:r>
        <w:t>’</w:t>
      </w:r>
      <w:r w:rsidRPr="004D3410">
        <w:t>s physicochemical properties;</w:t>
      </w:r>
    </w:p>
    <w:p w14:paraId="56762E93" w14:textId="77777777" w:rsidR="003149A9" w:rsidRPr="004D3410" w:rsidRDefault="003149A9" w:rsidP="00021B01">
      <w:pPr>
        <w:pStyle w:val="ListParagraph"/>
        <w:numPr>
          <w:ilvl w:val="0"/>
          <w:numId w:val="24"/>
        </w:numPr>
      </w:pPr>
      <w:r w:rsidRPr="004D3410">
        <w:t>The chemical</w:t>
      </w:r>
      <w:r>
        <w:t>’</w:t>
      </w:r>
      <w:r w:rsidRPr="004D3410">
        <w:t>s environmental fate;</w:t>
      </w:r>
    </w:p>
    <w:p w14:paraId="0EE5B3F1" w14:textId="77777777" w:rsidR="003149A9" w:rsidRPr="004D3410" w:rsidRDefault="003149A9" w:rsidP="00021B01">
      <w:pPr>
        <w:pStyle w:val="ListParagraph"/>
        <w:numPr>
          <w:ilvl w:val="0"/>
          <w:numId w:val="24"/>
        </w:numPr>
      </w:pPr>
      <w:r w:rsidRPr="004D3410">
        <w:t>The human populations, and/or aquatic, avian, or terrestrial animal or plant organisms for which the chemical(s) has/have the potential to contribute to or cause adverse impacts; and/or</w:t>
      </w:r>
    </w:p>
    <w:p w14:paraId="1D34E5AA" w14:textId="77777777" w:rsidR="003149A9" w:rsidRPr="004D3410" w:rsidRDefault="003149A9" w:rsidP="00021B01">
      <w:pPr>
        <w:pStyle w:val="ListParagraph"/>
        <w:numPr>
          <w:ilvl w:val="0"/>
          <w:numId w:val="24"/>
        </w:numPr>
      </w:pPr>
      <w:r w:rsidRPr="004D3410">
        <w:t>The potential for the chemical to degrade, form reaction products, or metabolize into another chemical that exhibits one or more hazard traits and/or environmental or toxicological endpoints.</w:t>
      </w:r>
    </w:p>
    <w:p w14:paraId="115B7EAE" w14:textId="77777777" w:rsidR="003149A9" w:rsidRDefault="003149A9" w:rsidP="003149A9">
      <w:pPr>
        <w:ind w:left="720"/>
      </w:pPr>
    </w:p>
    <w:p w14:paraId="7E179D78" w14:textId="281D8B66" w:rsidR="003149A9" w:rsidRDefault="009C1F77" w:rsidP="003149A9">
      <w:r>
        <w:t xml:space="preserve">(Emphasis added.)  </w:t>
      </w:r>
      <w:r w:rsidR="003149A9">
        <w:t xml:space="preserve">Yet the </w:t>
      </w:r>
      <w:r w:rsidR="00547FAC">
        <w:t>Technical Document</w:t>
      </w:r>
      <w:r w:rsidR="003149A9">
        <w:t xml:space="preserve"> has no discussion of adverse impacts, such as microplastics having toxicological hazard traits, environmental hazard traits, or physical hazard traits.  The </w:t>
      </w:r>
      <w:r w:rsidR="00547FAC">
        <w:t>Technical Document</w:t>
      </w:r>
      <w:r w:rsidR="003149A9">
        <w:t xml:space="preserve"> is noteworthy for its avoidance of any evidence of actual adverse impacts from exposure to microplastics.  Instead, it makes vague, unsupported statements such as “</w:t>
      </w:r>
      <w:r w:rsidR="003149A9" w:rsidRPr="004D3410">
        <w:t>there is</w:t>
      </w:r>
      <w:r w:rsidR="003149A9">
        <w:t xml:space="preserve"> </w:t>
      </w:r>
      <w:r w:rsidR="003149A9" w:rsidRPr="004D3410">
        <w:t>an emerging body of evidence suggesting that some of these exposures have the potential to</w:t>
      </w:r>
      <w:r w:rsidR="003149A9">
        <w:t xml:space="preserve"> </w:t>
      </w:r>
      <w:r w:rsidR="003149A9" w:rsidRPr="004D3410">
        <w:t>be harmful.</w:t>
      </w:r>
      <w:r w:rsidR="003149A9">
        <w:t>”</w:t>
      </w:r>
    </w:p>
    <w:p w14:paraId="6B00F0A3" w14:textId="77777777" w:rsidR="003149A9" w:rsidRDefault="003149A9" w:rsidP="003149A9"/>
    <w:p w14:paraId="1E1C9AB9" w14:textId="12E33156" w:rsidR="003149A9" w:rsidRDefault="003149A9" w:rsidP="003149A9">
      <w:r>
        <w:t xml:space="preserve">In the </w:t>
      </w:r>
      <w:r w:rsidR="009C1F77">
        <w:t xml:space="preserve">introduction to the </w:t>
      </w:r>
      <w:r>
        <w:t xml:space="preserve">peer review of </w:t>
      </w:r>
      <w:r w:rsidR="009C1F77">
        <w:t>its</w:t>
      </w:r>
      <w:r>
        <w:t xml:space="preserve"> microplastics proposal, DTSC </w:t>
      </w:r>
      <w:r w:rsidR="009C1F77">
        <w:t>acknowledged</w:t>
      </w:r>
      <w:r>
        <w:t>:</w:t>
      </w:r>
    </w:p>
    <w:p w14:paraId="4A686846" w14:textId="77777777" w:rsidR="003149A9" w:rsidRDefault="003149A9" w:rsidP="003149A9"/>
    <w:p w14:paraId="227520B2" w14:textId="77777777" w:rsidR="003149A9" w:rsidRPr="00262193" w:rsidRDefault="003149A9" w:rsidP="003149A9">
      <w:pPr>
        <w:ind w:left="720"/>
      </w:pPr>
      <w:r w:rsidRPr="00262193">
        <w:t>The SCP</w:t>
      </w:r>
      <w:r>
        <w:t xml:space="preserve"> </w:t>
      </w:r>
      <w:r w:rsidRPr="00262193">
        <w:t>regulations require DTSC to make the following determinations to list a product as a</w:t>
      </w:r>
      <w:r>
        <w:t xml:space="preserve"> </w:t>
      </w:r>
      <w:r w:rsidRPr="00262193">
        <w:t>Priority Product:</w:t>
      </w:r>
    </w:p>
    <w:p w14:paraId="02740949" w14:textId="77777777" w:rsidR="003149A9" w:rsidRPr="00262193" w:rsidRDefault="003149A9" w:rsidP="00021B01">
      <w:pPr>
        <w:pStyle w:val="ListParagraph"/>
        <w:numPr>
          <w:ilvl w:val="0"/>
          <w:numId w:val="25"/>
        </w:numPr>
      </w:pPr>
      <w:r w:rsidRPr="00262193">
        <w:t>There must be potential public and/or aquatic, avian, or terrestrial animal or plant</w:t>
      </w:r>
      <w:r>
        <w:t xml:space="preserve"> </w:t>
      </w:r>
      <w:r w:rsidRPr="00262193">
        <w:t>organism exposure to the Candidate Chemical(s) in the product; and</w:t>
      </w:r>
    </w:p>
    <w:p w14:paraId="3894E6F9" w14:textId="437FC83A" w:rsidR="003149A9" w:rsidRDefault="003149A9" w:rsidP="00021B01">
      <w:pPr>
        <w:pStyle w:val="ListParagraph"/>
        <w:numPr>
          <w:ilvl w:val="0"/>
          <w:numId w:val="25"/>
        </w:numPr>
      </w:pPr>
      <w:r w:rsidRPr="00262193">
        <w:t>There must be the potential for one or more exposures to contribute to or cause</w:t>
      </w:r>
      <w:r>
        <w:t xml:space="preserve"> </w:t>
      </w:r>
      <w:r w:rsidRPr="001F5579">
        <w:rPr>
          <w:b/>
          <w:bCs/>
        </w:rPr>
        <w:t>significant or widespread adverse impact</w:t>
      </w:r>
      <w:r w:rsidRPr="00262193">
        <w:t>s.</w:t>
      </w:r>
      <w:r w:rsidR="009B0BBF">
        <w:rPr>
          <w:rStyle w:val="FootnoteReference"/>
        </w:rPr>
        <w:footnoteReference w:id="31"/>
      </w:r>
    </w:p>
    <w:p w14:paraId="436DB3CE" w14:textId="77777777" w:rsidR="003149A9" w:rsidRDefault="003149A9" w:rsidP="003149A9"/>
    <w:p w14:paraId="6297AC0B" w14:textId="3A14CA56" w:rsidR="003149A9" w:rsidRDefault="009C1F77" w:rsidP="003149A9">
      <w:r>
        <w:t xml:space="preserve">(Emphasis added.)  </w:t>
      </w:r>
      <w:r w:rsidR="003149A9">
        <w:t>Yet the charge questions to the peer reviewers addressed only exposure-based hazard traits and did not mention the potential for adverse impacts:</w:t>
      </w:r>
    </w:p>
    <w:p w14:paraId="6FB00366" w14:textId="77777777" w:rsidR="003149A9" w:rsidRDefault="003149A9" w:rsidP="003149A9"/>
    <w:p w14:paraId="4E7F655A" w14:textId="77777777" w:rsidR="003149A9" w:rsidRPr="00262193" w:rsidRDefault="003149A9" w:rsidP="00021B01">
      <w:pPr>
        <w:pStyle w:val="ListParagraph"/>
        <w:numPr>
          <w:ilvl w:val="0"/>
          <w:numId w:val="26"/>
        </w:numPr>
        <w:ind w:left="1080"/>
      </w:pPr>
      <w:r w:rsidRPr="00262193">
        <w:t>Does the reliable evidence cited confirm that MPs meet the environmental</w:t>
      </w:r>
      <w:r>
        <w:t xml:space="preserve"> </w:t>
      </w:r>
      <w:r w:rsidRPr="00262193">
        <w:t>persistence hazard trait described in Cal. Code of Regs., tit. 22 § 69405.3?</w:t>
      </w:r>
    </w:p>
    <w:p w14:paraId="08600CEF" w14:textId="77777777" w:rsidR="003149A9" w:rsidRPr="00262193" w:rsidRDefault="003149A9" w:rsidP="00021B01">
      <w:pPr>
        <w:pStyle w:val="ListParagraph"/>
        <w:numPr>
          <w:ilvl w:val="0"/>
          <w:numId w:val="26"/>
        </w:numPr>
        <w:ind w:left="1080"/>
      </w:pPr>
      <w:r w:rsidRPr="00262193">
        <w:t>Does the reliable evidence cited confirm that MPs meet the environmental</w:t>
      </w:r>
      <w:r>
        <w:t xml:space="preserve"> </w:t>
      </w:r>
      <w:r w:rsidRPr="00262193">
        <w:t>mobility hazard trait described in Cal. Code of Regs., tit. 22, § 69405.6?</w:t>
      </w:r>
    </w:p>
    <w:p w14:paraId="67DCDB21" w14:textId="77777777" w:rsidR="003149A9" w:rsidRPr="00262193" w:rsidRDefault="003149A9" w:rsidP="00021B01">
      <w:pPr>
        <w:pStyle w:val="ListParagraph"/>
        <w:numPr>
          <w:ilvl w:val="0"/>
          <w:numId w:val="26"/>
        </w:numPr>
        <w:ind w:left="1080"/>
      </w:pPr>
      <w:r w:rsidRPr="00262193">
        <w:t>Does the reliable evidence cited confirm that MPs meet the environmental</w:t>
      </w:r>
      <w:r>
        <w:t xml:space="preserve"> </w:t>
      </w:r>
      <w:r w:rsidRPr="00262193">
        <w:t>particle size or fiber dimension hazard trait described in Cal. Code of Reg., tit.</w:t>
      </w:r>
      <w:r>
        <w:t xml:space="preserve"> </w:t>
      </w:r>
      <w:r w:rsidRPr="00262193">
        <w:t>22, § 69405.7?</w:t>
      </w:r>
    </w:p>
    <w:p w14:paraId="1ECF6492" w14:textId="77777777" w:rsidR="003149A9" w:rsidRDefault="003149A9" w:rsidP="00021B01">
      <w:pPr>
        <w:pStyle w:val="ListParagraph"/>
        <w:numPr>
          <w:ilvl w:val="0"/>
          <w:numId w:val="26"/>
        </w:numPr>
        <w:ind w:left="1080"/>
      </w:pPr>
      <w:r w:rsidRPr="00262193">
        <w:t>Does the available reliable evidence cited suggest that there is potential</w:t>
      </w:r>
      <w:r>
        <w:t xml:space="preserve"> </w:t>
      </w:r>
      <w:r w:rsidRPr="00262193">
        <w:t>exposure of humans and animals to MPs?</w:t>
      </w:r>
    </w:p>
    <w:p w14:paraId="1551F7E1" w14:textId="77777777" w:rsidR="003149A9" w:rsidRDefault="003149A9" w:rsidP="003149A9"/>
    <w:p w14:paraId="049F271E" w14:textId="77777777" w:rsidR="003149A9" w:rsidRDefault="003149A9" w:rsidP="003149A9">
      <w:r>
        <w:lastRenderedPageBreak/>
        <w:t>As a result, the peer reviewers had nothing substantive to say about adverse impacts of exposure to microplastics.  One of the peer reviewers conceded:</w:t>
      </w:r>
    </w:p>
    <w:p w14:paraId="68AC5C19" w14:textId="77777777" w:rsidR="003149A9" w:rsidRDefault="003149A9" w:rsidP="003149A9"/>
    <w:p w14:paraId="37561FBF" w14:textId="1783E04C" w:rsidR="003149A9" w:rsidRDefault="003149A9" w:rsidP="003149A9">
      <w:pPr>
        <w:ind w:left="720"/>
      </w:pPr>
      <w:r w:rsidRPr="006626F1">
        <w:t>Microplastics are</w:t>
      </w:r>
      <w:r>
        <w:t xml:space="preserve"> </w:t>
      </w:r>
      <w:r w:rsidRPr="006626F1">
        <w:t xml:space="preserve">undoubtedly present in a variety of media to which humans are exposed. </w:t>
      </w:r>
      <w:r>
        <w:t xml:space="preserve"> </w:t>
      </w:r>
      <w:r w:rsidRPr="006626F1">
        <w:t>However,</w:t>
      </w:r>
      <w:r>
        <w:t xml:space="preserve"> </w:t>
      </w:r>
      <w:r w:rsidRPr="006626F1">
        <w:t>sampling methods, quality control measures, and analyses vary between laboratories.</w:t>
      </w:r>
      <w:r>
        <w:t xml:space="preserve">  </w:t>
      </w:r>
      <w:r w:rsidRPr="006626F1">
        <w:t>Consequently, there are limitations with respect to the quality and comparability of data;</w:t>
      </w:r>
      <w:r>
        <w:t xml:space="preserve"> </w:t>
      </w:r>
      <w:r w:rsidRPr="006626F1">
        <w:t>and uncertainty whether these concentrations pose a significant health risk.</w:t>
      </w:r>
      <w:r w:rsidR="00777389">
        <w:rPr>
          <w:rStyle w:val="FootnoteReference"/>
        </w:rPr>
        <w:footnoteReference w:id="32"/>
      </w:r>
    </w:p>
    <w:p w14:paraId="7E0CB51B" w14:textId="77777777" w:rsidR="003149A9" w:rsidRDefault="003149A9" w:rsidP="003149A9"/>
    <w:p w14:paraId="488CBB07" w14:textId="77777777" w:rsidR="003149A9" w:rsidRDefault="003149A9" w:rsidP="003149A9">
      <w:r>
        <w:t>The 2021 Green Science Panel report provided insight as to why there is such limited evidence of actual adverse impact from microplastics:</w:t>
      </w:r>
    </w:p>
    <w:p w14:paraId="59EFDCE0" w14:textId="77777777" w:rsidR="003149A9" w:rsidRDefault="003149A9" w:rsidP="003149A9"/>
    <w:p w14:paraId="61F95557" w14:textId="77777777" w:rsidR="003149A9" w:rsidRDefault="003149A9" w:rsidP="003149A9">
      <w:pPr>
        <w:ind w:left="720"/>
      </w:pPr>
      <w:r w:rsidRPr="00D050A6">
        <w:t xml:space="preserve">Due to </w:t>
      </w:r>
      <w:r w:rsidRPr="001F5579">
        <w:rPr>
          <w:b/>
          <w:bCs/>
        </w:rPr>
        <w:t>extreme variability in the physical and chemical properties, compositions, and concentrations of microplastic particles</w:t>
      </w:r>
      <w:r w:rsidRPr="00D050A6">
        <w:t>, it is a</w:t>
      </w:r>
      <w:r>
        <w:t xml:space="preserve"> </w:t>
      </w:r>
      <w:r w:rsidRPr="00D050A6">
        <w:t>major challenge to understand their toxicity and the risks they may pose to humans and the</w:t>
      </w:r>
      <w:r>
        <w:t xml:space="preserve"> </w:t>
      </w:r>
      <w:r w:rsidRPr="00D050A6">
        <w:t>environment (Smith et al. 2018a; Koelmans et al. 2019).</w:t>
      </w:r>
      <w:r>
        <w:t xml:space="preserve">  </w:t>
      </w:r>
      <w:r w:rsidRPr="00D050A6">
        <w:t xml:space="preserve">Another challenge is that </w:t>
      </w:r>
      <w:r w:rsidRPr="001F5579">
        <w:rPr>
          <w:b/>
          <w:bCs/>
        </w:rPr>
        <w:t>many microplastics studies do not use environmentally relevant conditions</w:t>
      </w:r>
      <w:r w:rsidRPr="00D050A6">
        <w:t>, and is a major data gap when informing risk</w:t>
      </w:r>
      <w:r>
        <w:t xml:space="preserve"> </w:t>
      </w:r>
      <w:r w:rsidRPr="00D050A6">
        <w:t>assessment and management decisions (Koelmans et al. 2021).</w:t>
      </w:r>
    </w:p>
    <w:p w14:paraId="354BCDE3" w14:textId="77777777" w:rsidR="003149A9" w:rsidRDefault="003149A9" w:rsidP="003149A9"/>
    <w:p w14:paraId="166E1A3E" w14:textId="247B91B9" w:rsidR="001F5579" w:rsidRDefault="00D30A20" w:rsidP="003149A9">
      <w:r>
        <w:t xml:space="preserve">(Emphasis added.)  </w:t>
      </w:r>
      <w:r w:rsidR="001F5579">
        <w:t>Similarly, last year the Food and Drug Administration (FDA) found no evidence of risk from microplastics in food,</w:t>
      </w:r>
      <w:r>
        <w:t xml:space="preserve"> while noting </w:t>
      </w:r>
      <w:r w:rsidR="001F5579">
        <w:t>data limitations:</w:t>
      </w:r>
    </w:p>
    <w:p w14:paraId="191F9E96" w14:textId="77777777" w:rsidR="001F5579" w:rsidRPr="00D30A20" w:rsidRDefault="001F5579" w:rsidP="003149A9"/>
    <w:p w14:paraId="26567DC8" w14:textId="631EBE37" w:rsidR="001F5579" w:rsidRDefault="001F5579" w:rsidP="001F5579">
      <w:pPr>
        <w:ind w:left="720"/>
      </w:pPr>
      <w:r w:rsidRPr="00D30A20">
        <w:t>The presence of environmentally derived microplastics and nanoplastics in food alone does not indicate a risk and</w:t>
      </w:r>
      <w:r w:rsidRPr="001F5579">
        <w:t xml:space="preserve"> does not violate FDA regulations unless it creates a health concern. </w:t>
      </w:r>
      <w:r>
        <w:t xml:space="preserve"> </w:t>
      </w:r>
      <w:r w:rsidRPr="001F5579">
        <w:t>While many studies have reported the presence of microplastics in several foods, including salt, seafood, sugar, beer, bottled water, honey, milk, and tea,</w:t>
      </w:r>
      <w:r w:rsidRPr="001F5579">
        <w:rPr>
          <w:b/>
          <w:bCs/>
        </w:rPr>
        <w:t xml:space="preserve"> current scientific evidence does not demonstrate that the levels of microplastics or nanoplastics detected in foods pose a risk to human healt</w:t>
      </w:r>
      <w:r w:rsidRPr="001F5579">
        <w:t>h.</w:t>
      </w:r>
      <w:r>
        <w:t xml:space="preserve"> </w:t>
      </w:r>
      <w:r w:rsidRPr="001F5579">
        <w:t xml:space="preserve"> Additionally, because there are no standardized methods for how to detect, quantify, or characterize microplastics and nanoplastics, </w:t>
      </w:r>
      <w:r w:rsidRPr="001F5579">
        <w:rPr>
          <w:b/>
          <w:bCs/>
        </w:rPr>
        <w:t>many of the scientific studies have used methods of variable, questionable, and/or limited accuracy and specificity</w:t>
      </w:r>
      <w:r w:rsidRPr="001F5579">
        <w:t>.</w:t>
      </w:r>
      <w:r>
        <w:rPr>
          <w:rStyle w:val="FootnoteReference"/>
        </w:rPr>
        <w:footnoteReference w:id="33"/>
      </w:r>
    </w:p>
    <w:p w14:paraId="01DE1C1D" w14:textId="77777777" w:rsidR="001F5579" w:rsidRDefault="001F5579" w:rsidP="003149A9"/>
    <w:p w14:paraId="2DFF8575" w14:textId="77777777" w:rsidR="007F570F" w:rsidRDefault="00D30A20" w:rsidP="003149A9">
      <w:r>
        <w:t xml:space="preserve">(Emphasis added.)  </w:t>
      </w:r>
    </w:p>
    <w:p w14:paraId="729D49E0" w14:textId="77777777" w:rsidR="007F570F" w:rsidRDefault="007F570F" w:rsidP="003149A9"/>
    <w:p w14:paraId="56F88FBF" w14:textId="2292BEE7" w:rsidR="003149A9" w:rsidRDefault="003149A9" w:rsidP="003149A9">
      <w:r>
        <w:t xml:space="preserve">In summary, </w:t>
      </w:r>
      <w:r w:rsidR="006B7937">
        <w:t xml:space="preserve">DTSC has not presented reliable </w:t>
      </w:r>
      <w:r w:rsidR="007F570F">
        <w:t>information</w:t>
      </w:r>
      <w:r w:rsidR="006B7937">
        <w:t xml:space="preserve"> that</w:t>
      </w:r>
      <w:r>
        <w:t xml:space="preserve"> microplastics have the three exposure-based hazard traits identified in the </w:t>
      </w:r>
      <w:r w:rsidR="00547FAC">
        <w:t>Technical Document</w:t>
      </w:r>
      <w:r w:rsidR="007F570F">
        <w:t xml:space="preserve"> as required by § 69502.2(b).  In addition, </w:t>
      </w:r>
      <w:r>
        <w:t>DTSC has not presented reliable information to support a finding that microplastics have an adverse impact</w:t>
      </w:r>
      <w:r w:rsidR="007F570F">
        <w:t xml:space="preserve"> as required by § 69502.2(b)(1)(A).  According, DTSC should not list microplastics as candidate chemicals.</w:t>
      </w:r>
    </w:p>
    <w:p w14:paraId="68239856" w14:textId="77777777" w:rsidR="005A5F76" w:rsidRDefault="005A5F76" w:rsidP="005006E9">
      <w:pPr>
        <w:pStyle w:val="BDTitleAllCaps"/>
      </w:pPr>
    </w:p>
    <w:p w14:paraId="395CCFE5" w14:textId="195A64C3" w:rsidR="005A5F76" w:rsidRPr="003326F6" w:rsidRDefault="00E945DC" w:rsidP="00742FCF">
      <w:pPr>
        <w:pStyle w:val="BDHeading3"/>
        <w:numPr>
          <w:ilvl w:val="0"/>
          <w:numId w:val="0"/>
        </w:numPr>
        <w:ind w:left="2160" w:hanging="720"/>
      </w:pPr>
      <w:bookmarkStart w:id="25" w:name="_Toc204593013"/>
      <w:bookmarkStart w:id="26" w:name="_Toc204593754"/>
      <w:r w:rsidRPr="003326F6">
        <w:lastRenderedPageBreak/>
        <w:t>4.</w:t>
      </w:r>
      <w:r w:rsidRPr="003326F6">
        <w:tab/>
      </w:r>
      <w:r w:rsidR="005A5F76" w:rsidRPr="00742FCF">
        <w:rPr>
          <w:u w:val="single"/>
        </w:rPr>
        <w:t>Listing Microplastics as Candidate Chemicals Will Not Advance the</w:t>
      </w:r>
      <w:r w:rsidR="005A5F76" w:rsidRPr="003326F6">
        <w:t xml:space="preserve"> </w:t>
      </w:r>
      <w:r w:rsidR="005A5F76" w:rsidRPr="00742FCF">
        <w:rPr>
          <w:u w:val="single"/>
        </w:rPr>
        <w:t>Policy Goal of</w:t>
      </w:r>
      <w:r w:rsidR="00D80738">
        <w:rPr>
          <w:u w:val="single"/>
        </w:rPr>
        <w:t xml:space="preserve"> </w:t>
      </w:r>
      <w:r w:rsidR="005A5F76" w:rsidRPr="00742FCF">
        <w:rPr>
          <w:u w:val="single"/>
        </w:rPr>
        <w:t>the Safer Consumer Products Regulations</w:t>
      </w:r>
      <w:bookmarkEnd w:id="25"/>
      <w:bookmarkEnd w:id="26"/>
    </w:p>
    <w:p w14:paraId="5A83E28E" w14:textId="77777777" w:rsidR="00547FAC" w:rsidRDefault="005A5F76" w:rsidP="003149A9">
      <w:r>
        <w:t xml:space="preserve">Listing microplastics as a candidate chemical would not advance the policy goal of Health &amp; Safety Code § 25253.6 of ensuring the safety of consumer products sold in California.  </w:t>
      </w:r>
    </w:p>
    <w:p w14:paraId="153431BF" w14:textId="77777777" w:rsidR="00547FAC" w:rsidRDefault="00547FAC" w:rsidP="003149A9"/>
    <w:p w14:paraId="59D483D3" w14:textId="64DF7FAE" w:rsidR="00547FAC" w:rsidRPr="00742FCF" w:rsidRDefault="00E945DC" w:rsidP="00742FCF">
      <w:pPr>
        <w:pStyle w:val="BDHeading4"/>
        <w:numPr>
          <w:ilvl w:val="0"/>
          <w:numId w:val="0"/>
        </w:numPr>
        <w:ind w:left="2160" w:hanging="720"/>
      </w:pPr>
      <w:bookmarkStart w:id="27" w:name="_Toc204593014"/>
      <w:bookmarkStart w:id="28" w:name="_Toc204593755"/>
      <w:r w:rsidRPr="00742FCF">
        <w:t>a.</w:t>
      </w:r>
      <w:r w:rsidRPr="00742FCF">
        <w:tab/>
      </w:r>
      <w:r w:rsidR="00547FAC" w:rsidRPr="00742FCF">
        <w:rPr>
          <w:u w:val="single"/>
        </w:rPr>
        <w:t>Many Microplastics Are Not in Consumer Products</w:t>
      </w:r>
      <w:bookmarkEnd w:id="27"/>
      <w:bookmarkEnd w:id="28"/>
    </w:p>
    <w:p w14:paraId="55FA38A5" w14:textId="77777777" w:rsidR="006D2A96" w:rsidRDefault="005A5F76" w:rsidP="003149A9">
      <w:r>
        <w:t xml:space="preserve">As </w:t>
      </w:r>
      <w:r w:rsidR="00547FAC">
        <w:t>discussed in section 2 of these comments</w:t>
      </w:r>
      <w:r>
        <w:t xml:space="preserve">, secondary microplastics </w:t>
      </w:r>
      <w:r w:rsidR="00547FAC">
        <w:t xml:space="preserve">(estimated to be 70-80% of microplastics in the environment) </w:t>
      </w:r>
      <w:r>
        <w:t xml:space="preserve">and some primary microplastics (such as preproduction plastic) are not even in consumer products.  Other primary microplastics are likely to be eliminated from consumer products in the coming years.  </w:t>
      </w:r>
    </w:p>
    <w:p w14:paraId="0FF86EC3" w14:textId="77777777" w:rsidR="006D2A96" w:rsidRDefault="006D2A96" w:rsidP="003149A9"/>
    <w:p w14:paraId="2542425E" w14:textId="7B5BE8A1" w:rsidR="005A5F76" w:rsidRDefault="00547FAC" w:rsidP="003149A9">
      <w:r>
        <w:t xml:space="preserve">To the extent that </w:t>
      </w:r>
      <w:r w:rsidR="005A5F76">
        <w:t xml:space="preserve">microplastics </w:t>
      </w:r>
      <w:r>
        <w:t xml:space="preserve">are not or will not be </w:t>
      </w:r>
      <w:r w:rsidR="005A5F76">
        <w:t>in consumer products, there would be nothing for manufacturers to assess in conducting alternatives analyses or for DTSC to regulate.</w:t>
      </w:r>
      <w:r w:rsidR="001C1651">
        <w:t xml:space="preserve">  Thus, for most microplastics, there is no point in adding microplastics to the Candidate Chemicals List.</w:t>
      </w:r>
    </w:p>
    <w:p w14:paraId="016F0049" w14:textId="77777777" w:rsidR="005363C2" w:rsidRDefault="005363C2" w:rsidP="003149A9"/>
    <w:p w14:paraId="05733E39" w14:textId="7C7F541B" w:rsidR="005363C2" w:rsidRPr="00742FCF" w:rsidRDefault="00E945DC" w:rsidP="00742FCF">
      <w:pPr>
        <w:pStyle w:val="BDHeading4"/>
        <w:numPr>
          <w:ilvl w:val="0"/>
          <w:numId w:val="0"/>
        </w:numPr>
        <w:ind w:left="2160" w:hanging="720"/>
      </w:pPr>
      <w:bookmarkStart w:id="29" w:name="_Toc204593015"/>
      <w:bookmarkStart w:id="30" w:name="_Toc204593756"/>
      <w:r w:rsidRPr="00742FCF">
        <w:t>b.</w:t>
      </w:r>
      <w:r w:rsidRPr="00742FCF">
        <w:tab/>
      </w:r>
      <w:r w:rsidR="005363C2" w:rsidRPr="00742FCF">
        <w:rPr>
          <w:u w:val="single"/>
        </w:rPr>
        <w:t>Alternatives Assessments for Microplastics Are Unlikely to Be Useful</w:t>
      </w:r>
      <w:bookmarkEnd w:id="29"/>
      <w:bookmarkEnd w:id="30"/>
    </w:p>
    <w:p w14:paraId="1FBD895F" w14:textId="4A8E2F60" w:rsidR="001C1651" w:rsidRDefault="00547FAC" w:rsidP="00990223">
      <w:r>
        <w:t xml:space="preserve">The Technical Document </w:t>
      </w:r>
      <w:r w:rsidR="001C1651">
        <w:t>correctly, but misleadingly, states</w:t>
      </w:r>
      <w:r>
        <w:t xml:space="preserve"> that listing microplastics as candidate chemicals would impose no new requirements:</w:t>
      </w:r>
    </w:p>
    <w:p w14:paraId="065C6936" w14:textId="77777777" w:rsidR="001C1651" w:rsidRDefault="001C1651" w:rsidP="00990223"/>
    <w:p w14:paraId="19269F9F" w14:textId="77777777" w:rsidR="001C1651" w:rsidRDefault="00547FAC" w:rsidP="001C1651">
      <w:pPr>
        <w:ind w:left="720"/>
      </w:pPr>
      <w:r w:rsidRPr="00547FAC">
        <w:t>Adding MPs to the CC List will not create any new regulatory requirements or any new</w:t>
      </w:r>
      <w:r>
        <w:t xml:space="preserve"> </w:t>
      </w:r>
      <w:r w:rsidRPr="00547FAC">
        <w:t>regulated entities.</w:t>
      </w:r>
    </w:p>
    <w:p w14:paraId="4B6D860B" w14:textId="77777777" w:rsidR="001C1651" w:rsidRDefault="001C1651" w:rsidP="00990223"/>
    <w:p w14:paraId="169669B7" w14:textId="1DD4B05F" w:rsidR="001C1651" w:rsidRDefault="001C1651" w:rsidP="00990223">
      <w:r>
        <w:t>Listing of microplastics</w:t>
      </w:r>
      <w:r w:rsidR="00990223">
        <w:t xml:space="preserve"> would have real-world consequences, however.  The Technical Document further notes that</w:t>
      </w:r>
      <w:r>
        <w:t>:</w:t>
      </w:r>
    </w:p>
    <w:p w14:paraId="0C07BC29" w14:textId="77777777" w:rsidR="001C1651" w:rsidRDefault="001C1651" w:rsidP="00990223"/>
    <w:p w14:paraId="1EAA51A5" w14:textId="77777777" w:rsidR="001C1651" w:rsidRDefault="00547FAC" w:rsidP="001C1651">
      <w:pPr>
        <w:ind w:left="720"/>
      </w:pPr>
      <w:r w:rsidRPr="00547FAC">
        <w:t>Adding MPs to the CC List will allow DTSC to evaluate product-chemical</w:t>
      </w:r>
      <w:r>
        <w:t xml:space="preserve"> </w:t>
      </w:r>
      <w:r w:rsidRPr="00547FAC">
        <w:t xml:space="preserve">combinations that contain MPs or that may release MPs </w:t>
      </w:r>
      <w:r w:rsidRPr="00482979">
        <w:rPr>
          <w:b/>
          <w:bCs/>
        </w:rPr>
        <w:t>for the purpose of identifying potential Priority Products</w:t>
      </w:r>
      <w:r w:rsidRPr="00547FAC">
        <w:t>.</w:t>
      </w:r>
    </w:p>
    <w:p w14:paraId="4A412050" w14:textId="77777777" w:rsidR="001C1651" w:rsidRDefault="001C1651" w:rsidP="001C1651">
      <w:pPr>
        <w:ind w:left="720"/>
      </w:pPr>
    </w:p>
    <w:p w14:paraId="162995DB" w14:textId="24A2F2FF" w:rsidR="00990223" w:rsidRDefault="00C1707A" w:rsidP="001C1651">
      <w:r>
        <w:t xml:space="preserve">[Emphasis added]. </w:t>
      </w:r>
      <w:r w:rsidR="00990223">
        <w:t xml:space="preserve">In addition, listing microplastics as candidate chemicals would enable DTSC to identify specific </w:t>
      </w:r>
      <w:r w:rsidR="001C1651">
        <w:t>Priority P</w:t>
      </w:r>
      <w:r w:rsidR="00990223">
        <w:t xml:space="preserve">roducts containing microplastics under § 69503.2(b).  That, in turn, would require responsible entities to conduct alternatives analyses under § 69505.1(b).  </w:t>
      </w:r>
    </w:p>
    <w:p w14:paraId="645B79D9" w14:textId="77777777" w:rsidR="00990223" w:rsidRDefault="00990223" w:rsidP="00990223"/>
    <w:p w14:paraId="5440A230" w14:textId="6DCC3948" w:rsidR="00990223" w:rsidRDefault="00990223" w:rsidP="00990223">
      <w:r>
        <w:t>Under § 69501(a)(60), the term “responsible entity” includes a manufacturer, importer, assembler, or retailer.</w:t>
      </w:r>
      <w:r w:rsidR="001C1651">
        <w:t xml:space="preserve">  Importers, assemblers, and retailers would have no ability to make any changes to Priority Products containing microplastics.  Accordingly, the responsibility for making alternatives assessments would fall entirely on product manufacturers.</w:t>
      </w:r>
    </w:p>
    <w:p w14:paraId="7854B5C7" w14:textId="77777777" w:rsidR="001C1651" w:rsidRDefault="001C1651" w:rsidP="00990223"/>
    <w:p w14:paraId="60514B19" w14:textId="7487C054" w:rsidR="001C1651" w:rsidRDefault="001C1651" w:rsidP="00990223">
      <w:r>
        <w:t xml:space="preserve">Yet, conducting alternatives assessments even for </w:t>
      </w:r>
      <w:r w:rsidR="003D0656">
        <w:t xml:space="preserve">the remaining </w:t>
      </w:r>
      <w:r>
        <w:t>products containing primary</w:t>
      </w:r>
      <w:r w:rsidR="003D0656">
        <w:t xml:space="preserve"> microplastics w</w:t>
      </w:r>
      <w:r w:rsidR="00B87800">
        <w:t>ould</w:t>
      </w:r>
      <w:r w:rsidR="003D0656">
        <w:t xml:space="preserve"> be problematic</w:t>
      </w:r>
      <w:r>
        <w:t xml:space="preserve">.  This was recognized by </w:t>
      </w:r>
      <w:r w:rsidR="00B87800">
        <w:t>a</w:t>
      </w:r>
      <w:r>
        <w:t xml:space="preserve"> peer reviewer</w:t>
      </w:r>
      <w:r w:rsidR="006E7DF5">
        <w:t xml:space="preserve"> of the proposal</w:t>
      </w:r>
      <w:r>
        <w:t>:</w:t>
      </w:r>
    </w:p>
    <w:p w14:paraId="3310F617" w14:textId="77777777" w:rsidR="001C1651" w:rsidRDefault="001C1651" w:rsidP="00990223"/>
    <w:p w14:paraId="04EDE3A9" w14:textId="77F0C827" w:rsidR="003D0656" w:rsidRPr="003D0656" w:rsidRDefault="001C1651" w:rsidP="003D0656">
      <w:pPr>
        <w:ind w:left="720"/>
      </w:pPr>
      <w:r w:rsidRPr="001C1651">
        <w:t>What seems eventually challenging for manufacturers in this instance is to conduct an</w:t>
      </w:r>
      <w:r>
        <w:t xml:space="preserve"> </w:t>
      </w:r>
      <w:r w:rsidRPr="001C1651">
        <w:t>“Alternatives Analysis to evaluate possible safer alternatives to the Chemical(s) of</w:t>
      </w:r>
      <w:r>
        <w:t xml:space="preserve"> </w:t>
      </w:r>
      <w:r w:rsidRPr="001C1651">
        <w:lastRenderedPageBreak/>
        <w:t xml:space="preserve">Concern” in products which contain MPs. </w:t>
      </w:r>
      <w:r>
        <w:t xml:space="preserve"> </w:t>
      </w:r>
      <w:r w:rsidRPr="001C1651">
        <w:t>This is largely because of the heterogeneity of</w:t>
      </w:r>
      <w:r>
        <w:t xml:space="preserve"> </w:t>
      </w:r>
      <w:r w:rsidRPr="001C1651">
        <w:t>MPs which can be in products, and the lack of clear and directed evidence of which</w:t>
      </w:r>
      <w:r>
        <w:t xml:space="preserve"> </w:t>
      </w:r>
      <w:r w:rsidRPr="001C1651">
        <w:t>specific physicochemical properties consistently cause hazards</w:t>
      </w:r>
      <w:r w:rsidR="003D0656">
        <w:t xml:space="preserve"> ….  [M]</w:t>
      </w:r>
      <w:r w:rsidR="003D0656" w:rsidRPr="003D0656">
        <w:t>uch of</w:t>
      </w:r>
    </w:p>
    <w:p w14:paraId="35438C7B" w14:textId="77777777" w:rsidR="003D0656" w:rsidRPr="003D0656" w:rsidRDefault="003D0656" w:rsidP="003D0656">
      <w:pPr>
        <w:ind w:left="720"/>
      </w:pPr>
      <w:r w:rsidRPr="003D0656">
        <w:t>the published literature uses model materials with varying degrees of environmental</w:t>
      </w:r>
    </w:p>
    <w:p w14:paraId="7B712C76" w14:textId="62098D17" w:rsidR="003D0656" w:rsidRPr="003D0656" w:rsidRDefault="003D0656" w:rsidP="003D0656">
      <w:pPr>
        <w:ind w:left="720"/>
      </w:pPr>
      <w:r w:rsidRPr="003D0656">
        <w:t xml:space="preserve">realism. </w:t>
      </w:r>
      <w:r>
        <w:t xml:space="preserve"> </w:t>
      </w:r>
      <w:r w:rsidRPr="003D0656">
        <w:t>While this certainly does not mean that there is no harm caused by MPs,</w:t>
      </w:r>
    </w:p>
    <w:p w14:paraId="3FC3ACA5" w14:textId="6B3B6E76" w:rsidR="003D0656" w:rsidRPr="003D0656" w:rsidRDefault="003D0656" w:rsidP="003D0656">
      <w:pPr>
        <w:ind w:left="720"/>
      </w:pPr>
      <w:r w:rsidRPr="003D0656">
        <w:t>conducti</w:t>
      </w:r>
      <w:r>
        <w:t xml:space="preserve"> </w:t>
      </w:r>
      <w:r w:rsidRPr="003D0656">
        <w:t>ng a comparison between “MPs” and another alternative chemical seems</w:t>
      </w:r>
    </w:p>
    <w:p w14:paraId="50C3007F" w14:textId="77777777" w:rsidR="003D0656" w:rsidRPr="003D0656" w:rsidRDefault="003D0656" w:rsidP="003D0656">
      <w:pPr>
        <w:ind w:left="720"/>
      </w:pPr>
      <w:r w:rsidRPr="003D0656">
        <w:t>challenging and not specifically binding given the variable outcomes of such an</w:t>
      </w:r>
    </w:p>
    <w:p w14:paraId="2E6C40AD" w14:textId="21953DDE" w:rsidR="001C1651" w:rsidRDefault="003D0656" w:rsidP="003D0656">
      <w:pPr>
        <w:ind w:left="720"/>
      </w:pPr>
      <w:r w:rsidRPr="003D0656">
        <w:t>assessment</w:t>
      </w:r>
      <w:r>
        <w:t xml:space="preserve"> ….</w:t>
      </w:r>
    </w:p>
    <w:p w14:paraId="5DDE8DE1" w14:textId="77777777" w:rsidR="003D0656" w:rsidRDefault="003D0656" w:rsidP="003D0656">
      <w:pPr>
        <w:ind w:left="720"/>
      </w:pPr>
    </w:p>
    <w:p w14:paraId="1D51B46F" w14:textId="701589F8" w:rsidR="003D0656" w:rsidRDefault="003D0656" w:rsidP="003D0656">
      <w:pPr>
        <w:ind w:left="720"/>
      </w:pPr>
      <w:r>
        <w:t>[G]</w:t>
      </w:r>
      <w:r w:rsidRPr="003D0656">
        <w:t>iven the diversity of MPs and the current status of scientific literature, it seems</w:t>
      </w:r>
      <w:r>
        <w:t xml:space="preserve"> </w:t>
      </w:r>
      <w:r w:rsidRPr="003D0656">
        <w:t xml:space="preserve">challenging to weigh alternatives against the risks MPs pose. </w:t>
      </w:r>
      <w:r w:rsidR="00B87800">
        <w:t xml:space="preserve"> </w:t>
      </w:r>
      <w:r w:rsidRPr="003D0656">
        <w:t>In particular, to adopt a</w:t>
      </w:r>
      <w:r>
        <w:t xml:space="preserve"> </w:t>
      </w:r>
      <w:r w:rsidRPr="003D0656">
        <w:t>Priority Product listing, MPs exposure from the product must be shown (in most cases,</w:t>
      </w:r>
      <w:r>
        <w:t xml:space="preserve"> </w:t>
      </w:r>
      <w:r w:rsidRPr="003D0656">
        <w:t>clearly easy), but also “there must be the potential for one or more exposures to contribute</w:t>
      </w:r>
      <w:r>
        <w:t xml:space="preserve"> </w:t>
      </w:r>
      <w:r w:rsidRPr="003D0656">
        <w:t>to or cause significant or widespread adverse impacts”, which may be rather more</w:t>
      </w:r>
      <w:r>
        <w:t xml:space="preserve"> </w:t>
      </w:r>
      <w:r w:rsidRPr="003D0656">
        <w:t>challenging to eventually prove.</w:t>
      </w:r>
    </w:p>
    <w:p w14:paraId="55641C30" w14:textId="77777777" w:rsidR="001C1651" w:rsidRDefault="001C1651" w:rsidP="00990223"/>
    <w:p w14:paraId="612EBD88" w14:textId="6B87608C" w:rsidR="00990223" w:rsidRDefault="00475945" w:rsidP="00990223">
      <w:r>
        <w:t xml:space="preserve">The underlying motivation for this proposed action </w:t>
      </w:r>
      <w:r w:rsidR="006E7DF5">
        <w:t>is</w:t>
      </w:r>
      <w:r>
        <w:t xml:space="preserve"> concern about exposure to microplastics.  The Notice of Proposed Action asserts:</w:t>
      </w:r>
    </w:p>
    <w:p w14:paraId="2684D5BF" w14:textId="77777777" w:rsidR="00475945" w:rsidRDefault="00475945" w:rsidP="00990223"/>
    <w:p w14:paraId="58C8D5D9" w14:textId="4571210E" w:rsidR="00475945" w:rsidRDefault="00475945" w:rsidP="00475945">
      <w:pPr>
        <w:ind w:left="720"/>
      </w:pPr>
      <w:r w:rsidRPr="00475945">
        <w:t>Because microplastics are mobile in the</w:t>
      </w:r>
      <w:r>
        <w:t xml:space="preserve"> </w:t>
      </w:r>
      <w:r w:rsidRPr="00475945">
        <w:t>environment, they are found in virtually all ecosystems, as well as in drinking water, household</w:t>
      </w:r>
      <w:r>
        <w:t xml:space="preserve"> </w:t>
      </w:r>
      <w:r w:rsidRPr="00475945">
        <w:t xml:space="preserve">dust and indoor air. </w:t>
      </w:r>
      <w:r w:rsidR="002A2C6E">
        <w:t xml:space="preserve"> </w:t>
      </w:r>
      <w:r w:rsidRPr="00475945">
        <w:t>As a result, human and ecological exposure to microplastics is widespread.</w:t>
      </w:r>
    </w:p>
    <w:p w14:paraId="7DB0BC7F" w14:textId="77777777" w:rsidR="00475945" w:rsidRDefault="00475945" w:rsidP="00475945">
      <w:pPr>
        <w:ind w:left="720"/>
      </w:pPr>
    </w:p>
    <w:p w14:paraId="25991E10" w14:textId="471103AF" w:rsidR="00475945" w:rsidRDefault="002A2C6E" w:rsidP="00475945">
      <w:r>
        <w:t xml:space="preserve">Yet 70-80% of microplastics in the environment are secondary microplastics, largely resulting from </w:t>
      </w:r>
      <w:r w:rsidR="00D46813">
        <w:t xml:space="preserve">product </w:t>
      </w:r>
      <w:r w:rsidR="003440C9">
        <w:t xml:space="preserve">use, degradation, and </w:t>
      </w:r>
      <w:r>
        <w:t>plastic trash.  Product manufacturers have no ability to control the creation of secondary microplastics, other than to make products or their packaging out of glass, metal, or other non-plastic materials – which is likely to be unrealistic.</w:t>
      </w:r>
    </w:p>
    <w:p w14:paraId="5010BBE9" w14:textId="77777777" w:rsidR="002A2C6E" w:rsidRDefault="002A2C6E" w:rsidP="00475945"/>
    <w:p w14:paraId="4E1CB538" w14:textId="187B5A00" w:rsidR="002A2C6E" w:rsidRDefault="002A2C6E" w:rsidP="00475945">
      <w:r>
        <w:t xml:space="preserve">The Green Ribbon Science Panel report acknowledged the inability of product manufacturers to eliminate or reduce secondary microplastics:  </w:t>
      </w:r>
    </w:p>
    <w:p w14:paraId="4431CD1E" w14:textId="77777777" w:rsidR="002A2C6E" w:rsidRDefault="002A2C6E" w:rsidP="00475945"/>
    <w:p w14:paraId="46F8E5D2" w14:textId="1543DF87" w:rsidR="002A2C6E" w:rsidRDefault="002A2C6E" w:rsidP="002A2C6E">
      <w:pPr>
        <w:ind w:left="720"/>
      </w:pPr>
      <w:r w:rsidRPr="002A2C6E">
        <w:t>Even if secondary microplastics make up a larger fraction of the microplastic particles released, primary</w:t>
      </w:r>
      <w:r>
        <w:t xml:space="preserve"> </w:t>
      </w:r>
      <w:r w:rsidRPr="002A2C6E">
        <w:t>microplastics may be a better fit for the SCP regulatory framework.</w:t>
      </w:r>
    </w:p>
    <w:p w14:paraId="0C1B41AB" w14:textId="77777777" w:rsidR="002A2C6E" w:rsidRDefault="002A2C6E" w:rsidP="002A2C6E">
      <w:pPr>
        <w:ind w:left="720"/>
      </w:pPr>
    </w:p>
    <w:p w14:paraId="47C7CF20" w14:textId="1D334F59" w:rsidR="002A2C6E" w:rsidRDefault="002A2C6E" w:rsidP="002A2C6E">
      <w:r>
        <w:t xml:space="preserve">While simply listing microplastics as a candidate chemical would not directly impose new regulatory requirements, there is little value in such a listing if the steps that would follow a listing are unlikely </w:t>
      </w:r>
      <w:r w:rsidR="00826E7F">
        <w:t xml:space="preserve">to lead to </w:t>
      </w:r>
      <w:r w:rsidR="00826E7F" w:rsidRPr="00826E7F">
        <w:t>product-level reformulation or safer substitutio</w:t>
      </w:r>
      <w:r w:rsidR="00826E7F">
        <w:t xml:space="preserve">n in order to </w:t>
      </w:r>
      <w:r w:rsidR="00B87800">
        <w:t>advance the goal of ensuring the safety of consumer products in California.</w:t>
      </w:r>
    </w:p>
    <w:p w14:paraId="0A22A4D0" w14:textId="77777777" w:rsidR="00B87800" w:rsidRDefault="00B87800" w:rsidP="002A2C6E"/>
    <w:p w14:paraId="603CC55D" w14:textId="528B332A" w:rsidR="00B87800" w:rsidRPr="00742FCF" w:rsidRDefault="00E945DC" w:rsidP="00742FCF">
      <w:pPr>
        <w:pStyle w:val="BDHeading3"/>
        <w:numPr>
          <w:ilvl w:val="0"/>
          <w:numId w:val="0"/>
        </w:numPr>
        <w:ind w:left="1440"/>
        <w:rPr>
          <w:u w:val="single"/>
        </w:rPr>
      </w:pPr>
      <w:bookmarkStart w:id="31" w:name="_Toc204593016"/>
      <w:bookmarkStart w:id="32" w:name="_Toc204593757"/>
      <w:r>
        <w:t>5.</w:t>
      </w:r>
      <w:r>
        <w:tab/>
      </w:r>
      <w:r w:rsidR="00B87800" w:rsidRPr="00742FCF">
        <w:rPr>
          <w:u w:val="single"/>
        </w:rPr>
        <w:t>DTSC Should Narrow the Proposed Definition of “Microplastics”</w:t>
      </w:r>
      <w:bookmarkEnd w:id="31"/>
      <w:bookmarkEnd w:id="32"/>
    </w:p>
    <w:p w14:paraId="207C9E77" w14:textId="3BC52317" w:rsidR="00B87800" w:rsidRDefault="00B87800" w:rsidP="003326F6">
      <w:pPr>
        <w:spacing w:after="240"/>
        <w:contextualSpacing/>
      </w:pPr>
      <w:r>
        <w:t>If DTSC decides to pursue listing microplastics as a candidate chemical, it should add a minimum dimension and exclude secondary microplastics from the definition.</w:t>
      </w:r>
    </w:p>
    <w:p w14:paraId="21B3E2F2" w14:textId="57E298FD" w:rsidR="00A024A0" w:rsidRPr="00742FCF" w:rsidRDefault="00E945DC" w:rsidP="00742FCF">
      <w:pPr>
        <w:pStyle w:val="BDHeading4"/>
        <w:numPr>
          <w:ilvl w:val="0"/>
          <w:numId w:val="0"/>
        </w:numPr>
        <w:ind w:left="2160"/>
      </w:pPr>
      <w:bookmarkStart w:id="33" w:name="_Toc204593017"/>
      <w:bookmarkStart w:id="34" w:name="_Toc204593758"/>
      <w:r w:rsidRPr="00742FCF">
        <w:t>a.</w:t>
      </w:r>
      <w:r w:rsidRPr="00742FCF">
        <w:tab/>
      </w:r>
      <w:r w:rsidR="006D2A96" w:rsidRPr="00742FCF">
        <w:rPr>
          <w:u w:val="single"/>
        </w:rPr>
        <w:t>DTSC Should Exclude Secondary Microplastics</w:t>
      </w:r>
      <w:bookmarkEnd w:id="33"/>
      <w:bookmarkEnd w:id="34"/>
    </w:p>
    <w:p w14:paraId="5D3F9656" w14:textId="77777777" w:rsidR="00C964CE" w:rsidRDefault="006D2A96" w:rsidP="006D2A96">
      <w:r>
        <w:lastRenderedPageBreak/>
        <w:t xml:space="preserve">Most definitions of “microplastics” do not differentiate between primary and secondary microplastics.  </w:t>
      </w:r>
      <w:r w:rsidR="00C964CE">
        <w:t xml:space="preserve">That makes sense, since the definitions focus on microplastics already in the environment.  </w:t>
      </w:r>
    </w:p>
    <w:p w14:paraId="5B7AFFC3" w14:textId="77777777" w:rsidR="00C964CE" w:rsidRDefault="00C964CE" w:rsidP="006D2A96"/>
    <w:p w14:paraId="0EA4005B" w14:textId="782A9973" w:rsidR="00DD1F33" w:rsidRDefault="00C964CE" w:rsidP="00DD1F33">
      <w:r>
        <w:t xml:space="preserve">The DTSC definition, however, should make that distinction in order </w:t>
      </w:r>
      <w:r w:rsidR="006D2A96">
        <w:t>to be useful</w:t>
      </w:r>
      <w:r>
        <w:t>.  DTSC is addressing microplastics solely to prevent microplastics from entering the environment from a consumer product.  Secondary microplastics are, by definition, not in a consumer product</w:t>
      </w:r>
      <w:r w:rsidR="00ED14BF">
        <w:t xml:space="preserve"> </w:t>
      </w:r>
      <w:r w:rsidR="00ED14BF" w:rsidRPr="00ED14BF">
        <w:t xml:space="preserve">and cannot be feasibly identified, tracked, or substituted at the product level. </w:t>
      </w:r>
      <w:r>
        <w:t xml:space="preserve"> Any alternatives analysis or DTSC regulation microplastics would thus be limited to addressing primary microplastics that are in a consumer product.  Since that is the purpose of addressing microplastics under the Safer Consumer Products regulations, the definition used in those regulations should be limited to primary microplastics.  As noted above, </w:t>
      </w:r>
      <w:r w:rsidR="00DD1F33">
        <w:t xml:space="preserve">the Green Ribbon Science Panel report appeared to recommend limiting DTSC’s focus to primary microplastics:  </w:t>
      </w:r>
    </w:p>
    <w:p w14:paraId="44AE4F57" w14:textId="77777777" w:rsidR="00DD1F33" w:rsidRDefault="00DD1F33" w:rsidP="00DD1F33"/>
    <w:p w14:paraId="6E26A3DB" w14:textId="77777777" w:rsidR="00DD1F33" w:rsidRDefault="00DD1F33" w:rsidP="00DD1F33">
      <w:pPr>
        <w:ind w:left="720"/>
      </w:pPr>
      <w:r w:rsidRPr="002A2C6E">
        <w:t>Even if secondary microplastics make up a larger fraction of the microplastic particles released, primary</w:t>
      </w:r>
      <w:r>
        <w:t xml:space="preserve"> </w:t>
      </w:r>
      <w:r w:rsidRPr="002A2C6E">
        <w:t>microplastics may be a better fit for the SCP regulatory framework.</w:t>
      </w:r>
    </w:p>
    <w:p w14:paraId="601B9E2B" w14:textId="1299E526" w:rsidR="00B87800" w:rsidRPr="00742FCF" w:rsidRDefault="00E945DC" w:rsidP="00742FCF">
      <w:pPr>
        <w:pStyle w:val="BDHeading4"/>
        <w:numPr>
          <w:ilvl w:val="0"/>
          <w:numId w:val="0"/>
        </w:numPr>
        <w:ind w:left="2160"/>
      </w:pPr>
      <w:bookmarkStart w:id="35" w:name="_Toc204593018"/>
      <w:bookmarkStart w:id="36" w:name="_Toc204593759"/>
      <w:r w:rsidRPr="00742FCF">
        <w:t>b.</w:t>
      </w:r>
      <w:r w:rsidRPr="00742FCF">
        <w:tab/>
      </w:r>
      <w:r w:rsidR="00B87800" w:rsidRPr="00742FCF">
        <w:rPr>
          <w:u w:val="single"/>
        </w:rPr>
        <w:t>DTCS Should Add a Minimum Length for Microplastics</w:t>
      </w:r>
      <w:bookmarkEnd w:id="35"/>
      <w:bookmarkEnd w:id="36"/>
    </w:p>
    <w:p w14:paraId="10B9AAF1" w14:textId="77777777" w:rsidR="00A62F47" w:rsidRDefault="00A62F47" w:rsidP="002A2C6E">
      <w:r>
        <w:t>DTSC has proposed to define “microplastics” to mean:</w:t>
      </w:r>
    </w:p>
    <w:p w14:paraId="46DE70C8" w14:textId="77777777" w:rsidR="00A62F47" w:rsidRDefault="00A62F47" w:rsidP="002A2C6E"/>
    <w:p w14:paraId="78505911" w14:textId="0001EC82" w:rsidR="00B87800" w:rsidRDefault="00A62F47" w:rsidP="00A62F47">
      <w:pPr>
        <w:ind w:left="720"/>
      </w:pPr>
      <w:r w:rsidRPr="00D30A20">
        <w:t>plastics that are less than 5 millimeters (mm) in their longest dimension, inclusive of those materials that are intentionally manufactured at those dimensions or are generated by the fragmentation of larger plastics.</w:t>
      </w:r>
    </w:p>
    <w:p w14:paraId="05E404CF" w14:textId="77777777" w:rsidR="00547FAC" w:rsidRDefault="00547FAC" w:rsidP="00547FAC">
      <w:pPr>
        <w:ind w:left="720"/>
      </w:pPr>
    </w:p>
    <w:p w14:paraId="7EFA91A8" w14:textId="17DAC3F9" w:rsidR="009917FF" w:rsidRDefault="009917FF" w:rsidP="00A62F47">
      <w:r>
        <w:t>DTSC should include a minimum length for microplastics of 1 nanometer (nm) for consistency with other definitions of the term, as well as</w:t>
      </w:r>
      <w:r w:rsidRPr="009917FF">
        <w:t xml:space="preserve"> </w:t>
      </w:r>
      <w:r>
        <w:t>practical reasons.</w:t>
      </w:r>
    </w:p>
    <w:p w14:paraId="034B0C06" w14:textId="77777777" w:rsidR="009917FF" w:rsidRDefault="009917FF" w:rsidP="00A62F47"/>
    <w:p w14:paraId="696AE4FE" w14:textId="7CE50BF0" w:rsidR="00547FAC" w:rsidRDefault="00A62F47" w:rsidP="00A62F47">
      <w:r>
        <w:t xml:space="preserve">The Technical Document claims that </w:t>
      </w:r>
      <w:r w:rsidR="009917FF">
        <w:t>DTSC’s</w:t>
      </w:r>
      <w:r>
        <w:t xml:space="preserve"> proposed definition “is </w:t>
      </w:r>
      <w:r w:rsidRPr="00A62F47">
        <w:t>consistent with the California State Water Resources Control Board’s definition for MPs</w:t>
      </w:r>
      <w:r>
        <w:t xml:space="preserve"> </w:t>
      </w:r>
      <w:r w:rsidRPr="00A62F47">
        <w:t>in drinking water.</w:t>
      </w:r>
      <w:r>
        <w:t>”  That is not accurate, in that the Board’s definition</w:t>
      </w:r>
      <w:r>
        <w:rPr>
          <w:rStyle w:val="FootnoteReference"/>
        </w:rPr>
        <w:footnoteReference w:id="34"/>
      </w:r>
      <w:r>
        <w:t xml:space="preserve"> includes a </w:t>
      </w:r>
      <w:r w:rsidR="009917FF">
        <w:t xml:space="preserve">1 nm </w:t>
      </w:r>
      <w:r>
        <w:t>minimum length for microplastics:</w:t>
      </w:r>
    </w:p>
    <w:p w14:paraId="666DBC2A" w14:textId="5FC24E02" w:rsidR="00A62F47" w:rsidRDefault="00A62F47" w:rsidP="00A62F47"/>
    <w:p w14:paraId="7A33B070" w14:textId="47AF38D8" w:rsidR="00A62F47" w:rsidRPr="00A62F47" w:rsidRDefault="00A62F47" w:rsidP="00A62F47">
      <w:pPr>
        <w:ind w:left="720"/>
      </w:pPr>
      <w:r w:rsidRPr="00A62F47">
        <w:t>‘Microplastics in Drinking Water’ are defined as solid polymeric materials to which</w:t>
      </w:r>
    </w:p>
    <w:p w14:paraId="2C04B046" w14:textId="2824A01F" w:rsidR="00A62F47" w:rsidRPr="00A62F47" w:rsidRDefault="00A62F47" w:rsidP="00A62F47">
      <w:pPr>
        <w:ind w:left="720"/>
      </w:pPr>
      <w:r w:rsidRPr="00A62F47">
        <w:t>chemical additives or other substances may have been added, which are particles</w:t>
      </w:r>
    </w:p>
    <w:p w14:paraId="4AEB435F" w14:textId="77777777" w:rsidR="00A62F47" w:rsidRPr="00A62F47" w:rsidRDefault="00A62F47" w:rsidP="00A62F47">
      <w:pPr>
        <w:ind w:left="720"/>
      </w:pPr>
      <w:r w:rsidRPr="00A62F47">
        <w:t xml:space="preserve">which have at least three dimensions that are </w:t>
      </w:r>
      <w:r w:rsidRPr="00A62F47">
        <w:rPr>
          <w:b/>
          <w:bCs/>
        </w:rPr>
        <w:t xml:space="preserve">greater than 1 nm </w:t>
      </w:r>
      <w:r w:rsidRPr="00A62F47">
        <w:t>and less than 5,000</w:t>
      </w:r>
    </w:p>
    <w:p w14:paraId="3E847A77" w14:textId="730E74D4" w:rsidR="00A62F47" w:rsidRPr="00A62F47" w:rsidRDefault="00A62F47" w:rsidP="00A62F47">
      <w:pPr>
        <w:ind w:left="720"/>
      </w:pPr>
      <w:r w:rsidRPr="00A62F47">
        <w:t xml:space="preserve">micrometers (µm). </w:t>
      </w:r>
      <w:r>
        <w:t xml:space="preserve"> </w:t>
      </w:r>
      <w:r w:rsidRPr="00A62F47">
        <w:t>Polymers that are derived in nature that have not been chemically</w:t>
      </w:r>
    </w:p>
    <w:p w14:paraId="7C0ED709" w14:textId="7B5AF0BB" w:rsidR="00A62F47" w:rsidRDefault="00A62F47" w:rsidP="00A62F47">
      <w:pPr>
        <w:ind w:left="720"/>
      </w:pPr>
      <w:r w:rsidRPr="00A62F47">
        <w:t>modified (other than by hydrolysis) are excluded.</w:t>
      </w:r>
    </w:p>
    <w:p w14:paraId="2C2F6B21" w14:textId="77777777" w:rsidR="00A62F47" w:rsidRDefault="00A62F47" w:rsidP="00A62F47">
      <w:pPr>
        <w:ind w:left="720"/>
      </w:pPr>
    </w:p>
    <w:p w14:paraId="1A111A72" w14:textId="61290E47" w:rsidR="00A62F47" w:rsidRDefault="00A62F47" w:rsidP="00A62F47">
      <w:r>
        <w:t xml:space="preserve">(Emphasis added, footnotes omitted.)  </w:t>
      </w:r>
      <w:r w:rsidR="00640F5D">
        <w:t>Similarly, EPA includes a 1 nm lower limit on microplastics:</w:t>
      </w:r>
    </w:p>
    <w:p w14:paraId="7A8E16DB" w14:textId="77777777" w:rsidR="00640F5D" w:rsidRDefault="00640F5D" w:rsidP="00A62F47"/>
    <w:p w14:paraId="50718B4B" w14:textId="32D8E03E" w:rsidR="00640F5D" w:rsidRDefault="00640F5D" w:rsidP="00640F5D">
      <w:pPr>
        <w:ind w:left="720"/>
      </w:pPr>
      <w:r w:rsidRPr="00640F5D">
        <w:t>EPA researchers define microplastics, or MPs, as plastic particles ranging in size from 5 millimeters (mm), which is about the size of a pencil eraser, to 1 nanometer (nm).</w:t>
      </w:r>
      <w:r>
        <w:rPr>
          <w:rStyle w:val="FootnoteReference"/>
        </w:rPr>
        <w:footnoteReference w:id="35"/>
      </w:r>
    </w:p>
    <w:p w14:paraId="3E0157BA" w14:textId="77777777" w:rsidR="00640F5D" w:rsidRDefault="00640F5D" w:rsidP="00640F5D">
      <w:pPr>
        <w:ind w:left="720"/>
      </w:pPr>
    </w:p>
    <w:p w14:paraId="1BC55960" w14:textId="22C22167" w:rsidR="00640F5D" w:rsidRDefault="00640F5D" w:rsidP="00640F5D">
      <w:pPr>
        <w:ind w:left="720"/>
      </w:pPr>
      <w:r w:rsidRPr="00640F5D">
        <w:lastRenderedPageBreak/>
        <w:t>Microplastics are plastic particles ranging in size from five millimeters to one nanometer; nanoplastics are plastic particles smaller than one micrometer.</w:t>
      </w:r>
      <w:r>
        <w:rPr>
          <w:rStyle w:val="FootnoteReference"/>
        </w:rPr>
        <w:footnoteReference w:id="36"/>
      </w:r>
    </w:p>
    <w:p w14:paraId="37C23235" w14:textId="77777777" w:rsidR="00640F5D" w:rsidRDefault="00640F5D" w:rsidP="00A62F47"/>
    <w:p w14:paraId="647589C5" w14:textId="6B9DB30B" w:rsidR="000D6F5E" w:rsidRDefault="000D6F5E" w:rsidP="00A62F47">
      <w:r>
        <w:t>The WHO quoted the following definition of “microplastic,” among others:</w:t>
      </w:r>
    </w:p>
    <w:p w14:paraId="10919FB9" w14:textId="77777777" w:rsidR="000D6F5E" w:rsidRDefault="000D6F5E" w:rsidP="00A62F47"/>
    <w:p w14:paraId="2162DE0C" w14:textId="213C70FE" w:rsidR="000D6F5E" w:rsidRDefault="000D6F5E" w:rsidP="000D6F5E">
      <w:pPr>
        <w:ind w:left="720"/>
      </w:pPr>
      <w:r w:rsidRPr="000D6F5E">
        <w:t>a material consisting of solid polymer-containing particles, to</w:t>
      </w:r>
      <w:r>
        <w:t xml:space="preserve"> </w:t>
      </w:r>
      <w:r w:rsidRPr="000D6F5E">
        <w:t>which additives or other substances may have been added, and in which</w:t>
      </w:r>
      <w:r>
        <w:t xml:space="preserve"> </w:t>
      </w:r>
      <w:r w:rsidRPr="000D6F5E">
        <w:t xml:space="preserve">≥ 1% w/w of particles have (i) all dimensions 1 nm ≤ </w:t>
      </w:r>
      <w:r w:rsidRPr="000D6F5E">
        <w:rPr>
          <w:i/>
          <w:iCs/>
        </w:rPr>
        <w:t xml:space="preserve">x </w:t>
      </w:r>
      <w:r w:rsidRPr="000D6F5E">
        <w:t>≤ 5 mm</w:t>
      </w:r>
      <w:r>
        <w:t xml:space="preserve"> ….</w:t>
      </w:r>
      <w:r>
        <w:rPr>
          <w:rStyle w:val="FootnoteReference"/>
        </w:rPr>
        <w:footnoteReference w:id="37"/>
      </w:r>
    </w:p>
    <w:p w14:paraId="21367963" w14:textId="77777777" w:rsidR="000D6F5E" w:rsidRDefault="000D6F5E" w:rsidP="00A62F47"/>
    <w:p w14:paraId="7BFE0D12" w14:textId="078ACC2C" w:rsidR="00640F5D" w:rsidRDefault="00640F5D" w:rsidP="00A62F47">
      <w:r>
        <w:t>Other state definitions also include a 1 n</w:t>
      </w:r>
      <w:r w:rsidR="009917FF">
        <w:t>m</w:t>
      </w:r>
      <w:r>
        <w:t xml:space="preserve"> minimum dimension.  For example, </w:t>
      </w:r>
      <w:r w:rsidR="000D6F5E">
        <w:t xml:space="preserve">the </w:t>
      </w:r>
      <w:r>
        <w:t xml:space="preserve">Illinois </w:t>
      </w:r>
      <w:r w:rsidR="000D6F5E">
        <w:t xml:space="preserve">EPA </w:t>
      </w:r>
      <w:r>
        <w:t>described microplastics and plastic</w:t>
      </w:r>
      <w:r w:rsidR="009917FF">
        <w:t xml:space="preserve"> particle</w:t>
      </w:r>
      <w:r>
        <w:t>s of larger or smaller dimensions in this way:</w:t>
      </w:r>
    </w:p>
    <w:p w14:paraId="5AC66F97" w14:textId="77777777" w:rsidR="00640F5D" w:rsidRDefault="00640F5D" w:rsidP="00A62F47"/>
    <w:p w14:paraId="5450FB88" w14:textId="6545B396" w:rsidR="00640F5D" w:rsidRDefault="00640F5D" w:rsidP="00640F5D">
      <w:pPr>
        <w:ind w:left="720"/>
      </w:pPr>
      <w:r w:rsidRPr="00640F5D">
        <w:t>Microplastics are generally defined as plastic particles between 1 nanometer (nm) and 5 million nm (or 5 millimeters [mm]) in size. Particles larger than 5 mm are often referred to as macroplastics while particles less than 1 nm are considered nanoplastics, a subgroup of microplastics.</w:t>
      </w:r>
      <w:r>
        <w:rPr>
          <w:rStyle w:val="FootnoteReference"/>
        </w:rPr>
        <w:footnoteReference w:id="38"/>
      </w:r>
    </w:p>
    <w:p w14:paraId="0FD79675" w14:textId="77777777" w:rsidR="00640F5D" w:rsidRDefault="00640F5D" w:rsidP="00A62F47"/>
    <w:p w14:paraId="76711E29" w14:textId="75AF00B8" w:rsidR="00640F5D" w:rsidRDefault="000D6F5E" w:rsidP="00A62F47">
      <w:r>
        <w:t xml:space="preserve">The Illinois EPA’s commentary on its definitions indicates </w:t>
      </w:r>
      <w:r w:rsidR="009917FF">
        <w:t xml:space="preserve">one reason why </w:t>
      </w:r>
      <w:r>
        <w:t>size limitations</w:t>
      </w:r>
      <w:r w:rsidR="009917FF">
        <w:t xml:space="preserve"> in a definition are important</w:t>
      </w:r>
      <w:r>
        <w:t>:</w:t>
      </w:r>
    </w:p>
    <w:p w14:paraId="2C2E5F8B" w14:textId="77777777" w:rsidR="000D6F5E" w:rsidRDefault="000D6F5E" w:rsidP="00A62F47"/>
    <w:p w14:paraId="443F7BB5" w14:textId="2839D76E" w:rsidR="000D6F5E" w:rsidRDefault="000D6F5E" w:rsidP="000D6F5E">
      <w:pPr>
        <w:ind w:left="720"/>
      </w:pPr>
      <w:r w:rsidRPr="000D6F5E">
        <w:t xml:space="preserve">Size is the only common parameter for microplastics since chemical composition and shape can differ extensively. </w:t>
      </w:r>
      <w:r>
        <w:t xml:space="preserve"> </w:t>
      </w:r>
      <w:r w:rsidRPr="000D6F5E">
        <w:t>The type of material the plastic is made from and method used to make the different types of plastic polymers results in a variety of additives, colorants, and other toxicants in a single piece of plastic.</w:t>
      </w:r>
      <w:r>
        <w:t xml:space="preserve"> </w:t>
      </w:r>
      <w:r w:rsidRPr="000D6F5E">
        <w:t xml:space="preserve"> Plastic particles can take on countless shapes given their versatility of use: fibers, films, foams, beads or spheres, pellets, and fragments. </w:t>
      </w:r>
      <w:r>
        <w:t xml:space="preserve"> </w:t>
      </w:r>
      <w:r w:rsidRPr="000D6F5E">
        <w:t>The shape of secondary microplastics is influenced by the material it is made from, type of weathering, and time spent in the natural environment.</w:t>
      </w:r>
      <w:r>
        <w:rPr>
          <w:rStyle w:val="FootnoteReference"/>
        </w:rPr>
        <w:footnoteReference w:id="39"/>
      </w:r>
    </w:p>
    <w:p w14:paraId="14B7EB22" w14:textId="77777777" w:rsidR="009917FF" w:rsidRDefault="009917FF" w:rsidP="000D6F5E">
      <w:pPr>
        <w:ind w:left="720"/>
      </w:pPr>
    </w:p>
    <w:p w14:paraId="4E14F3F9" w14:textId="4A38D403" w:rsidR="009917FF" w:rsidRDefault="009917FF" w:rsidP="009917FF">
      <w:r>
        <w:t xml:space="preserve">Besides consistency with other definitions, DTSC should adopt a minimum size limitation for practical purposes.   </w:t>
      </w:r>
      <w:r w:rsidRPr="009917FF">
        <w:t>Current detection methodologies do not allow for</w:t>
      </w:r>
      <w:r>
        <w:t xml:space="preserve"> </w:t>
      </w:r>
      <w:r w:rsidRPr="009917FF">
        <w:t>the detection of all materials covered in the DSTC proposal due to the wide range of materials</w:t>
      </w:r>
      <w:r>
        <w:t xml:space="preserve"> </w:t>
      </w:r>
      <w:r w:rsidRPr="009917FF">
        <w:t>(e.g., sizes, forms, composition and other properties), sample types/matrices, and the potentially</w:t>
      </w:r>
      <w:r>
        <w:t xml:space="preserve"> </w:t>
      </w:r>
      <w:r w:rsidRPr="009917FF">
        <w:t>very small amounts (e.g. in the case of coating). The ability to detect and measure microplastics</w:t>
      </w:r>
      <w:r>
        <w:t xml:space="preserve"> </w:t>
      </w:r>
      <w:r w:rsidRPr="009917FF">
        <w:t>is especially important as DTSC will need to demonstrate presence in the environment and actual</w:t>
      </w:r>
      <w:r>
        <w:t xml:space="preserve"> </w:t>
      </w:r>
      <w:r w:rsidRPr="009917FF">
        <w:t>exposure for any future listing.</w:t>
      </w:r>
    </w:p>
    <w:p w14:paraId="4D8F81BB" w14:textId="77777777" w:rsidR="009917FF" w:rsidRPr="009917FF" w:rsidRDefault="009917FF" w:rsidP="009917FF"/>
    <w:p w14:paraId="4F76F443" w14:textId="77777777" w:rsidR="009917FF" w:rsidRDefault="009917FF" w:rsidP="009917FF">
      <w:r w:rsidRPr="009917FF">
        <w:t>There are a number of scientific issues regarding measuring microplastics at lower sizes (e.g.,</w:t>
      </w:r>
      <w:r>
        <w:t xml:space="preserve"> </w:t>
      </w:r>
      <w:r w:rsidRPr="009917FF">
        <w:t>1</w:t>
      </w:r>
      <w:r>
        <w:t xml:space="preserve"> </w:t>
      </w:r>
      <w:r w:rsidRPr="009917FF">
        <w:t xml:space="preserve">nm). </w:t>
      </w:r>
      <w:r>
        <w:t xml:space="preserve"> </w:t>
      </w:r>
      <w:r w:rsidRPr="009917FF">
        <w:t>Scientifically, when a polymer’s size is in the 1</w:t>
      </w:r>
      <w:r>
        <w:t xml:space="preserve"> </w:t>
      </w:r>
      <w:r w:rsidRPr="009917FF">
        <w:t>nm range, it raises the question of</w:t>
      </w:r>
      <w:r>
        <w:t xml:space="preserve"> </w:t>
      </w:r>
      <w:r w:rsidRPr="009917FF">
        <w:t xml:space="preserve">“molecular particles.” </w:t>
      </w:r>
      <w:r>
        <w:t xml:space="preserve"> </w:t>
      </w:r>
      <w:r w:rsidRPr="009917FF">
        <w:t>Since a carbon-to-carbon bond is approximately 0.15 nm long, a chain of</w:t>
      </w:r>
      <w:r>
        <w:t xml:space="preserve"> </w:t>
      </w:r>
      <w:r w:rsidRPr="009917FF">
        <w:t>~7 carbon atoms (~1 nm) could be considered a microplastic under the proposed definition.</w:t>
      </w:r>
      <w:r>
        <w:t xml:space="preserve">  </w:t>
      </w:r>
      <w:r w:rsidRPr="009917FF">
        <w:t>Molecules of this size are unlikely to behave in a chemically, environmentally (e.g.,</w:t>
      </w:r>
      <w:r>
        <w:t xml:space="preserve"> </w:t>
      </w:r>
      <w:r w:rsidRPr="009917FF">
        <w:lastRenderedPageBreak/>
        <w:t xml:space="preserve">(bio)degradation), or toxicologically similar manner as larger particles. </w:t>
      </w:r>
      <w:r>
        <w:t xml:space="preserve"> </w:t>
      </w:r>
      <w:r w:rsidRPr="009917FF">
        <w:t>This poses an issue for</w:t>
      </w:r>
      <w:r>
        <w:t xml:space="preserve"> </w:t>
      </w:r>
      <w:r w:rsidRPr="009917FF">
        <w:t xml:space="preserve">any regulatory decision predicated on these other properties. </w:t>
      </w:r>
      <w:r>
        <w:t xml:space="preserve"> </w:t>
      </w:r>
    </w:p>
    <w:p w14:paraId="1D77FF59" w14:textId="77777777" w:rsidR="009917FF" w:rsidRDefault="009917FF" w:rsidP="009917FF"/>
    <w:p w14:paraId="753EC91C" w14:textId="5540C560" w:rsidR="009917FF" w:rsidRDefault="009917FF" w:rsidP="009917FF">
      <w:r w:rsidRPr="009917FF">
        <w:t>Exposure and concentration</w:t>
      </w:r>
      <w:r>
        <w:t xml:space="preserve"> </w:t>
      </w:r>
      <w:r w:rsidRPr="009917FF">
        <w:t>measurements may also be confounded by a definition that lacks necessary specificity.</w:t>
      </w:r>
      <w:r>
        <w:t xml:space="preserve">  </w:t>
      </w:r>
      <w:r w:rsidRPr="009917FF">
        <w:t>Accurately measuring and detecting microplastics smaller than 100</w:t>
      </w:r>
      <w:r>
        <w:t xml:space="preserve"> </w:t>
      </w:r>
      <w:r w:rsidRPr="009917FF">
        <w:t>nm represents a</w:t>
      </w:r>
      <w:r>
        <w:t xml:space="preserve"> </w:t>
      </w:r>
      <w:r w:rsidRPr="009917FF">
        <w:t xml:space="preserve">technological challenge with today’s technology. </w:t>
      </w:r>
      <w:r>
        <w:t xml:space="preserve"> T</w:t>
      </w:r>
      <w:r w:rsidRPr="009917FF">
        <w:t>he</w:t>
      </w:r>
      <w:r>
        <w:t xml:space="preserve"> </w:t>
      </w:r>
      <w:r w:rsidRPr="009917FF">
        <w:t>technological limitations of microplastic quantification can lead to inaccuracies when</w:t>
      </w:r>
      <w:r w:rsidR="00114FBE">
        <w:t xml:space="preserve"> </w:t>
      </w:r>
      <w:r w:rsidRPr="009917FF">
        <w:t>researchers attempt to quantify smaller particles to demonstrate presence in the environment or</w:t>
      </w:r>
      <w:r>
        <w:t xml:space="preserve"> </w:t>
      </w:r>
      <w:r w:rsidRPr="009917FF">
        <w:t>for the purpose of conducting an exposure assessment</w:t>
      </w:r>
      <w:r w:rsidR="00114FBE">
        <w:t>, or product manufacturers conduct alternatives assessments.</w:t>
      </w:r>
    </w:p>
    <w:p w14:paraId="3AD93BCF" w14:textId="77777777" w:rsidR="00114FBE" w:rsidRDefault="00114FBE" w:rsidP="009917FF"/>
    <w:p w14:paraId="4E76D50B" w14:textId="4B1D3155" w:rsidR="006D2A96" w:rsidRDefault="00114FBE" w:rsidP="00114FBE">
      <w:r w:rsidRPr="00114FBE">
        <w:t>DTSC should recognize a technically feasible lower size limit based on current high-throughput</w:t>
      </w:r>
      <w:r>
        <w:t xml:space="preserve"> </w:t>
      </w:r>
      <w:r w:rsidRPr="00114FBE">
        <w:t>technologies. Currently, reliable methods are incapable of reliably detecting microplastics</w:t>
      </w:r>
      <w:r>
        <w:t xml:space="preserve"> </w:t>
      </w:r>
      <w:r w:rsidRPr="00114FBE">
        <w:t>smaller than 5-10 μm, a limitation acknowledged by the broader scientific community.</w:t>
      </w:r>
      <w:r>
        <w:rPr>
          <w:rStyle w:val="FootnoteReference"/>
        </w:rPr>
        <w:footnoteReference w:id="40"/>
      </w:r>
      <w:r w:rsidRPr="00114FBE">
        <w:t xml:space="preserve"> Similar to the concept of Best Available Technology (BAT), DTSC could define the</w:t>
      </w:r>
      <w:r>
        <w:t xml:space="preserve"> </w:t>
      </w:r>
      <w:r w:rsidRPr="00114FBE">
        <w:t>requirements necessary for a technology or method to be considered a BAT.</w:t>
      </w:r>
      <w:r w:rsidR="006D2A96">
        <w:t xml:space="preserve"> </w:t>
      </w:r>
      <w:r w:rsidRPr="00114FBE">
        <w:t xml:space="preserve"> </w:t>
      </w:r>
    </w:p>
    <w:p w14:paraId="5943731E" w14:textId="77777777" w:rsidR="006D2A96" w:rsidRDefault="006D2A96" w:rsidP="00114FBE"/>
    <w:p w14:paraId="1661F0E1" w14:textId="39FA709B" w:rsidR="00114FBE" w:rsidRDefault="00114FBE" w:rsidP="00114FBE">
      <w:r w:rsidRPr="00114FBE">
        <w:t>DTSC stated</w:t>
      </w:r>
      <w:r>
        <w:t xml:space="preserve"> </w:t>
      </w:r>
      <w:r w:rsidRPr="00114FBE">
        <w:t>that a lower limit is not necessary in its microplastic definition because listing microplastics on</w:t>
      </w:r>
      <w:r>
        <w:t xml:space="preserve"> </w:t>
      </w:r>
      <w:r w:rsidRPr="00114FBE">
        <w:t>the CCL does not create any new regulatory obligations; size limitations would be discussed</w:t>
      </w:r>
      <w:r>
        <w:t xml:space="preserve"> </w:t>
      </w:r>
      <w:r w:rsidRPr="00114FBE">
        <w:t xml:space="preserve">when microplastics are listed with a priority product. </w:t>
      </w:r>
      <w:r w:rsidR="006D2A96">
        <w:t xml:space="preserve"> </w:t>
      </w:r>
      <w:r w:rsidRPr="00114FBE">
        <w:t>The ability to arbitrarily restrict/include</w:t>
      </w:r>
      <w:r>
        <w:t xml:space="preserve"> </w:t>
      </w:r>
      <w:r w:rsidRPr="00114FBE">
        <w:t>different sized microplastics in a future regulation with no pre-defined criteria creates a situation</w:t>
      </w:r>
      <w:r>
        <w:t xml:space="preserve"> </w:t>
      </w:r>
      <w:r w:rsidRPr="00114FBE">
        <w:t>where manufactures are left to guess what preemptive actions they may take to reformulate or</w:t>
      </w:r>
      <w:r>
        <w:t xml:space="preserve"> </w:t>
      </w:r>
      <w:r w:rsidRPr="00114FBE">
        <w:t>improve the circularity of their formulas or products</w:t>
      </w:r>
    </w:p>
    <w:p w14:paraId="5838FEDD" w14:textId="77777777" w:rsidR="00E945DC" w:rsidRDefault="00E945DC" w:rsidP="00114FBE"/>
    <w:p w14:paraId="2A2488EB" w14:textId="53CB69D4" w:rsidR="00E945DC" w:rsidRPr="00E17DFB" w:rsidRDefault="00E945DC" w:rsidP="00E17DFB">
      <w:pPr>
        <w:pStyle w:val="BDTitleCtr"/>
        <w:rPr>
          <w:u w:val="single"/>
        </w:rPr>
      </w:pPr>
      <w:bookmarkStart w:id="37" w:name="_Toc204593760"/>
      <w:r w:rsidRPr="00E17DFB">
        <w:rPr>
          <w:u w:val="single"/>
        </w:rPr>
        <w:t>CONCLUSION</w:t>
      </w:r>
      <w:bookmarkEnd w:id="37"/>
    </w:p>
    <w:p w14:paraId="4030512F" w14:textId="18695CB7" w:rsidR="00E945DC" w:rsidRDefault="00E945DC" w:rsidP="00E945DC">
      <w:r>
        <w:t>DTSC should not list microplastics as a candidate chemical for several reasons</w:t>
      </w:r>
      <w:r w:rsidR="00CB5A1B">
        <w:t>.</w:t>
      </w:r>
    </w:p>
    <w:p w14:paraId="66B36788" w14:textId="77777777" w:rsidR="00E945DC" w:rsidRDefault="00E945DC" w:rsidP="00E945DC"/>
    <w:p w14:paraId="71B4986D" w14:textId="22AD61C0" w:rsidR="00E945DC" w:rsidRDefault="00E945DC" w:rsidP="00CB5A1B">
      <w:r>
        <w:t>Microplastics are not a chemical; instead, they are mixtures of mixtures.  As a group, microplastics lack a particular molecular identity.</w:t>
      </w:r>
    </w:p>
    <w:p w14:paraId="1C2BFD64" w14:textId="77777777" w:rsidR="00CB5A1B" w:rsidRDefault="00CB5A1B" w:rsidP="00CB5A1B"/>
    <w:p w14:paraId="34900915" w14:textId="3EBC6E21" w:rsidR="00E945DC" w:rsidRDefault="00CB5A1B" w:rsidP="00CB5A1B">
      <w:r>
        <w:t>Most microplastics are not in consumer products, a requirement for action under the Safer Consumer Products regulations.  Many primary microplastics are banned from consumer products or are likely to be banned in the coming years.  Other primary microplastics, such as preproduction plastics, are industrial products rather than consumer products.  Secondary products are formed in the environment, generally after disposal.  They are not in consumer products either.</w:t>
      </w:r>
    </w:p>
    <w:p w14:paraId="6AB23213" w14:textId="77777777" w:rsidR="00CB5A1B" w:rsidRDefault="00CB5A1B" w:rsidP="00CB5A1B"/>
    <w:p w14:paraId="6C7FF89E" w14:textId="406D5A0F" w:rsidR="00CB5A1B" w:rsidRDefault="00CB5A1B" w:rsidP="00CB5A1B">
      <w:r>
        <w:t>Microplastics do not meet the criteria for listing as a candidate chemical.  DTSC has not provided reliable information to establish that microplastics as a whole present exposure-based hazard traits.  DTSC has not even tried to establish that microplastics may cause adverse effects, as required by the Safer Consumer Products regulations.</w:t>
      </w:r>
    </w:p>
    <w:p w14:paraId="234A368F" w14:textId="77777777" w:rsidR="00CB5A1B" w:rsidRDefault="00CB5A1B" w:rsidP="00CB5A1B"/>
    <w:p w14:paraId="5320AC86" w14:textId="40C97C9D" w:rsidR="00CB5A1B" w:rsidRDefault="00CB5A1B" w:rsidP="00CB5A1B">
      <w:r>
        <w:lastRenderedPageBreak/>
        <w:t>If microplastics were to be added to the Candidate Chemicals List, the next step would be for DTSC to identify product-chemical combinations for microplastics.  Thereafter, product manufacturers would have to conduct alternatives analyses and/or DTSC would have to adopt restrictions on microplastics.  However, conducting alternatives analyses for most microplastics would be challenging and unlikely to be useful, and DTSC would likely have little or nothing to regulate.</w:t>
      </w:r>
    </w:p>
    <w:p w14:paraId="7E1379AF" w14:textId="77777777" w:rsidR="00CB5A1B" w:rsidRDefault="00CB5A1B" w:rsidP="00CB5A1B"/>
    <w:p w14:paraId="702BD247" w14:textId="4A670546" w:rsidR="00CB5A1B" w:rsidRDefault="00CB5A1B" w:rsidP="00CB5A1B">
      <w:r>
        <w:t>If DTSC does proceed to list microplastics as a candidate chemical, it should narrow its proposed definition to exclude secondary microplastics and to add a minimum length of 1 nanometer or larger.</w:t>
      </w:r>
    </w:p>
    <w:p w14:paraId="044CE672" w14:textId="77777777" w:rsidR="00CB5A1B" w:rsidRPr="00E945DC" w:rsidRDefault="00CB5A1B" w:rsidP="00CB5A1B"/>
    <w:p w14:paraId="1FD55B97" w14:textId="77777777" w:rsidR="00E945DC" w:rsidRDefault="00E945DC" w:rsidP="00CB5A1B"/>
    <w:p w14:paraId="2250498C" w14:textId="77777777" w:rsidR="00E945DC" w:rsidRPr="00A62F47" w:rsidRDefault="00E945DC" w:rsidP="00114FBE"/>
    <w:sectPr w:rsidR="00E945DC" w:rsidRPr="00A62F47" w:rsidSect="00DC1683">
      <w:footerReference w:type="default" r:id="rId24"/>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Norman, John" w:date="2025-07-29T00:03:00Z" w:initials="JN">
    <w:p w14:paraId="4E06B7EB" w14:textId="77777777" w:rsidR="00267AD5" w:rsidRDefault="00267AD5" w:rsidP="00267AD5">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06B7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C29D60" w16cex:dateUtc="2025-07-29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06B7EB" w16cid:durableId="5EC29D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9EA7" w14:textId="77777777" w:rsidR="000821CC" w:rsidRDefault="000821CC" w:rsidP="00883C3C">
      <w:r>
        <w:separator/>
      </w:r>
    </w:p>
  </w:endnote>
  <w:endnote w:type="continuationSeparator" w:id="0">
    <w:p w14:paraId="44F1949E" w14:textId="77777777" w:rsidR="000821CC" w:rsidRDefault="000821CC" w:rsidP="0088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1E8F" w14:textId="77777777" w:rsidR="007C0BA6" w:rsidRDefault="007C0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B2C0" w14:textId="49A7F2F3" w:rsidR="00BE0964" w:rsidRDefault="00BE0964">
    <w:pPr>
      <w:pStyle w:val="Footer"/>
      <w:jc w:val="center"/>
    </w:pPr>
  </w:p>
  <w:p w14:paraId="7FD712C7" w14:textId="77777777" w:rsidR="002772DE" w:rsidRDefault="00277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220A" w14:textId="77777777" w:rsidR="007C0BA6" w:rsidRDefault="007C0B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451513"/>
      <w:docPartObj>
        <w:docPartGallery w:val="Page Numbers (Bottom of Page)"/>
        <w:docPartUnique/>
      </w:docPartObj>
    </w:sdtPr>
    <w:sdtEndPr>
      <w:rPr>
        <w:noProof/>
      </w:rPr>
    </w:sdtEndPr>
    <w:sdtContent>
      <w:p w14:paraId="6D985D0F" w14:textId="77777777" w:rsidR="00BE0964" w:rsidRDefault="00BE09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370CC7" w14:textId="77777777" w:rsidR="00BE0964" w:rsidRDefault="00BE0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1C29" w14:textId="77777777" w:rsidR="000821CC" w:rsidRDefault="000821CC" w:rsidP="00883C3C">
      <w:r>
        <w:separator/>
      </w:r>
    </w:p>
  </w:footnote>
  <w:footnote w:type="continuationSeparator" w:id="0">
    <w:p w14:paraId="4342F76F" w14:textId="77777777" w:rsidR="000821CC" w:rsidRDefault="000821CC" w:rsidP="00883C3C">
      <w:r>
        <w:continuationSeparator/>
      </w:r>
    </w:p>
  </w:footnote>
  <w:footnote w:id="1">
    <w:p w14:paraId="62B4D7E6" w14:textId="4D74DC83" w:rsidR="00CD0A14" w:rsidRPr="00D30A20" w:rsidRDefault="00CD0A14">
      <w:pPr>
        <w:pStyle w:val="FootnoteText"/>
      </w:pPr>
      <w:r w:rsidRPr="00D30A20">
        <w:rPr>
          <w:rStyle w:val="FootnoteReference"/>
        </w:rPr>
        <w:footnoteRef/>
      </w:r>
      <w:r w:rsidRPr="00D30A20">
        <w:t xml:space="preserve"> DTSC, Notice of Proposed Action (NOPA) (June 20, 2025), </w:t>
      </w:r>
      <w:hyperlink r:id="rId1" w:history="1">
        <w:r w:rsidRPr="00D30A20">
          <w:rPr>
            <w:rStyle w:val="Hyperlink"/>
          </w:rPr>
          <w:t>https://dtsc.ca.gov/wp-content/uploads/sites/31/2025/06/R-2023-05R-1.-Notice-of-Proposed-Action-NOPA.pdf</w:t>
        </w:r>
      </w:hyperlink>
      <w:r w:rsidRPr="00D30A20">
        <w:t xml:space="preserve">. </w:t>
      </w:r>
    </w:p>
  </w:footnote>
  <w:footnote w:id="2">
    <w:p w14:paraId="593EC7EC" w14:textId="4F3CC645" w:rsidR="00E038CF" w:rsidRPr="00D30A20" w:rsidRDefault="00E038CF" w:rsidP="00E038CF">
      <w:pPr>
        <w:pStyle w:val="FootnoteText"/>
      </w:pPr>
      <w:r w:rsidRPr="00D30A20">
        <w:rPr>
          <w:rStyle w:val="FootnoteReference"/>
        </w:rPr>
        <w:footnoteRef/>
      </w:r>
      <w:r w:rsidRPr="00D30A20">
        <w:t xml:space="preserve"> DTSC has proposed to define “microplastics” to mean “plastics that are less than 5 millimeters (mm) in their longest dimension, inclusive of those materials that are intentionally manufactured at those dimensions or are generated by the fragmentation of larger plastics.”</w:t>
      </w:r>
      <w:r w:rsidR="009A66A2" w:rsidRPr="00D30A20">
        <w:t xml:space="preserve">  </w:t>
      </w:r>
      <w:r w:rsidR="00CD0A14" w:rsidRPr="00D30A20">
        <w:t xml:space="preserve">The definition appears at </w:t>
      </w:r>
      <w:hyperlink r:id="rId2" w:history="1">
        <w:r w:rsidR="00CD0A14" w:rsidRPr="00D30A20">
          <w:rPr>
            <w:rStyle w:val="Hyperlink"/>
          </w:rPr>
          <w:t>https://dtsc.ca.gov/wp-content/uploads/sites/31/2025/06/R-2023-05R-2.-Proposed-Regulatory-Text.pdf</w:t>
        </w:r>
      </w:hyperlink>
      <w:r w:rsidR="00CD0A14" w:rsidRPr="00D30A20">
        <w:t xml:space="preserve">,  </w:t>
      </w:r>
      <w:r w:rsidR="009A66A2" w:rsidRPr="00D30A20">
        <w:t>Further references to “microplastics” in these comments rely on that definition.</w:t>
      </w:r>
    </w:p>
  </w:footnote>
  <w:footnote w:id="3">
    <w:p w14:paraId="6C0178CC" w14:textId="5011538A" w:rsidR="009B4DF5" w:rsidRDefault="009B4DF5">
      <w:pPr>
        <w:pStyle w:val="FootnoteText"/>
      </w:pPr>
      <w:r>
        <w:rPr>
          <w:rStyle w:val="FootnoteReference"/>
        </w:rPr>
        <w:footnoteRef/>
      </w:r>
      <w:r>
        <w:t xml:space="preserve"> </w:t>
      </w:r>
      <w:r w:rsidR="004403C8" w:rsidRPr="00D30A20">
        <w:t xml:space="preserve">Green Ribbon Science Panel Background Document: Microplastics (2021), </w:t>
      </w:r>
      <w:hyperlink r:id="rId3" w:history="1">
        <w:r w:rsidR="004403C8" w:rsidRPr="00D30A20">
          <w:rPr>
            <w:rStyle w:val="Hyperlink"/>
          </w:rPr>
          <w:t>https://dtsc.ca.gov/wp-content/uploads/sites/31/2021/10/Fall-2021_GRSP-Background-Document_accessible.pdf</w:t>
        </w:r>
      </w:hyperlink>
      <w:r w:rsidR="004403C8" w:rsidRPr="00D30A20">
        <w:t>.</w:t>
      </w:r>
    </w:p>
  </w:footnote>
  <w:footnote w:id="4">
    <w:p w14:paraId="53DD99FF" w14:textId="61CC776E" w:rsidR="002C71AA" w:rsidRDefault="002C71AA">
      <w:pPr>
        <w:pStyle w:val="FootnoteText"/>
      </w:pPr>
      <w:r>
        <w:rPr>
          <w:rStyle w:val="FootnoteReference"/>
        </w:rPr>
        <w:footnoteRef/>
      </w:r>
      <w:r>
        <w:t xml:space="preserve"> A coalition of </w:t>
      </w:r>
      <w:r w:rsidR="008D4FC3">
        <w:t xml:space="preserve">trade associations </w:t>
      </w:r>
      <w:r w:rsidR="00DB448B">
        <w:t xml:space="preserve">submitted comments on the previous DTSC proposal to add microplastics to the CCL. </w:t>
      </w:r>
      <w:r w:rsidR="00DB448B" w:rsidRPr="00DB448B">
        <w:t>Comments on the DTSC Proposed Addition of Microplastics to the Candidate Chemicals List, ID No. #12767</w:t>
      </w:r>
      <w:r w:rsidR="0017384A">
        <w:t>. Submission date: July 27, 2023. ID#14</w:t>
      </w:r>
      <w:r w:rsidR="003036FF">
        <w:t>685.</w:t>
      </w:r>
    </w:p>
  </w:footnote>
  <w:footnote w:id="5">
    <w:p w14:paraId="0A3A188C" w14:textId="015F0320" w:rsidR="00716E1C" w:rsidRPr="00D30A20" w:rsidRDefault="00716E1C">
      <w:pPr>
        <w:pStyle w:val="FootnoteText"/>
      </w:pPr>
      <w:r w:rsidRPr="00D30A20">
        <w:rPr>
          <w:rStyle w:val="FootnoteReference"/>
        </w:rPr>
        <w:footnoteRef/>
      </w:r>
      <w:r w:rsidRPr="00D30A20">
        <w:t xml:space="preserve"> In a handful of cases, EPA has included certain categories of chemical substances on the Inventory.  One example is ceramic materials and wares, chemicals, CAS No. 66402-68-4.  EPA had authority to do so because TSCA § 26(c) expressly authorized EPA to take action on categories of chemicals.  In contrast, nothing in the California statute or regulations authorizes DTSC to list categories of chemicals as a single candidate chemical.</w:t>
      </w:r>
    </w:p>
  </w:footnote>
  <w:footnote w:id="6">
    <w:p w14:paraId="7A2C711C" w14:textId="181F34C7" w:rsidR="00FA1B6A" w:rsidRPr="00D30A20" w:rsidRDefault="00FA1B6A" w:rsidP="00FA1B6A">
      <w:pPr>
        <w:pStyle w:val="FootnoteText"/>
      </w:pPr>
      <w:r w:rsidRPr="00D30A20">
        <w:rPr>
          <w:rStyle w:val="FootnoteReference"/>
        </w:rPr>
        <w:footnoteRef/>
      </w:r>
      <w:r w:rsidRPr="00D30A20">
        <w:t xml:space="preserve"> WHO, Dietary and inhalation exposure to nano- and microplastic particles and potential implications for human health (2022), </w:t>
      </w:r>
      <w:hyperlink r:id="rId4" w:history="1">
        <w:r w:rsidRPr="00D30A20">
          <w:rPr>
            <w:rStyle w:val="Hyperlink"/>
          </w:rPr>
          <w:t>https://www.who.int/publications/i/item/9789240054608</w:t>
        </w:r>
      </w:hyperlink>
      <w:r w:rsidRPr="00D30A20">
        <w:t xml:space="preserve">. </w:t>
      </w:r>
    </w:p>
  </w:footnote>
  <w:footnote w:id="7">
    <w:p w14:paraId="7AA464A9" w14:textId="45E94B53" w:rsidR="00CD0A14" w:rsidRPr="00CD0A14" w:rsidRDefault="00CD0A14" w:rsidP="00CD0A14">
      <w:pPr>
        <w:pStyle w:val="FootnoteText"/>
      </w:pPr>
      <w:r w:rsidRPr="00D30A20">
        <w:rPr>
          <w:rStyle w:val="FootnoteReference"/>
        </w:rPr>
        <w:footnoteRef/>
      </w:r>
      <w:r w:rsidRPr="00D30A20">
        <w:t xml:space="preserve"> DTSC, Technical Document for the Proposal </w:t>
      </w:r>
      <w:r w:rsidRPr="00CD0A14">
        <w:t>to Add Microplastics to the Candidate</w:t>
      </w:r>
    </w:p>
    <w:p w14:paraId="29C83B67" w14:textId="2562F018" w:rsidR="00CD0A14" w:rsidRPr="00D30A20" w:rsidRDefault="00CD0A14" w:rsidP="00CD0A14">
      <w:pPr>
        <w:pStyle w:val="FootnoteText"/>
      </w:pPr>
      <w:r w:rsidRPr="00D30A20">
        <w:t xml:space="preserve">Chemicals List (June 20, 2025), </w:t>
      </w:r>
      <w:hyperlink r:id="rId5" w:history="1">
        <w:r w:rsidRPr="00D30A20">
          <w:rPr>
            <w:rStyle w:val="Hyperlink"/>
          </w:rPr>
          <w:t>https://dtsc.ca.gov/wp-content/uploads/sites/31/2025/06/Technical-Document-for-the-Proposal-to-Add-Microplastics-to-the-Candidate-Chemicals-List.pdf</w:t>
        </w:r>
      </w:hyperlink>
      <w:r w:rsidRPr="00D30A20">
        <w:t xml:space="preserve">. </w:t>
      </w:r>
    </w:p>
  </w:footnote>
  <w:footnote w:id="8">
    <w:p w14:paraId="12CABD31" w14:textId="77777777" w:rsidR="00CD0A14" w:rsidRPr="00D30A20" w:rsidRDefault="00CD0A14" w:rsidP="00CD0A14">
      <w:pPr>
        <w:pStyle w:val="FootnoteText"/>
      </w:pPr>
      <w:r w:rsidRPr="00D30A20">
        <w:rPr>
          <w:rStyle w:val="FootnoteReference"/>
        </w:rPr>
        <w:footnoteRef/>
      </w:r>
      <w:r w:rsidRPr="00D30A20">
        <w:t xml:space="preserve"> DTSC, Proposal to Add Microplastics to the Candidate Chemicals List (2023), </w:t>
      </w:r>
      <w:hyperlink r:id="rId6" w:history="1">
        <w:r w:rsidRPr="00D30A20">
          <w:rPr>
            <w:rStyle w:val="Hyperlink"/>
          </w:rPr>
          <w:t>https://dtsc.ca.gov/wp-content/uploads/sites/31/2023/04/Background-Document-Proposal-to-Add-Microplastics-to-the-Candidate-Chemical-List_May272023.pdf</w:t>
        </w:r>
      </w:hyperlink>
      <w:r w:rsidRPr="00D30A20">
        <w:t xml:space="preserve"> (“The regulations specify that ‘molecular identity’ may be described in terms of a substance’s particle size, size distribution, and surface area.  DTSC is basing its proposed definition for MPs (see below) on the polymeric structure and size distribution (&lt; 5,000 microns) of MPs.”).</w:t>
      </w:r>
    </w:p>
  </w:footnote>
  <w:footnote w:id="9">
    <w:p w14:paraId="3858E24F" w14:textId="77777777" w:rsidR="00A92A06" w:rsidRPr="00D30A20" w:rsidRDefault="00337AA6" w:rsidP="00A92A06">
      <w:pPr>
        <w:pStyle w:val="FootnoteText"/>
      </w:pPr>
      <w:r w:rsidRPr="00D30A20">
        <w:rPr>
          <w:rStyle w:val="FootnoteReference"/>
        </w:rPr>
        <w:footnoteRef/>
      </w:r>
      <w:r w:rsidRPr="00D30A20">
        <w:t xml:space="preserve"> </w:t>
      </w:r>
      <w:r w:rsidR="00A92A06" w:rsidRPr="00D30A20">
        <w:t>See, e.g.,</w:t>
      </w:r>
    </w:p>
    <w:p w14:paraId="4F2386AE" w14:textId="79EE6153" w:rsidR="00337AA6" w:rsidRPr="00D30A20" w:rsidRDefault="00A92A06" w:rsidP="00A92A06">
      <w:pPr>
        <w:pStyle w:val="FootnoteText"/>
      </w:pPr>
      <w:hyperlink r:id="rId7" w:history="1">
        <w:r w:rsidRPr="00D30A20">
          <w:rPr>
            <w:rStyle w:val="Hyperlink"/>
          </w:rPr>
          <w:t>https://byjus.com/chemistry/chemical-and-its-composition/</w:t>
        </w:r>
      </w:hyperlink>
      <w:r w:rsidRPr="00D30A20">
        <w:t xml:space="preserve">; </w:t>
      </w:r>
      <w:hyperlink r:id="rId8" w:history="1">
        <w:r w:rsidRPr="00D30A20">
          <w:rPr>
            <w:rStyle w:val="Hyperlink"/>
          </w:rPr>
          <w:t>https://www.reagent.co.uk/blog/what-is-chemical-composition-in-chemistry/</w:t>
        </w:r>
      </w:hyperlink>
      <w:r w:rsidRPr="00D30A20">
        <w:t xml:space="preserve">; </w:t>
      </w:r>
      <w:hyperlink r:id="rId9" w:history="1">
        <w:r w:rsidRPr="00D30A20">
          <w:rPr>
            <w:rStyle w:val="Hyperlink"/>
          </w:rPr>
          <w:t>https://chem.libretexts.org/Courses/College_of_Marin/CHEM_114%3A_Introductory_Chemistry/06%3A_Chemical_Composition</w:t>
        </w:r>
      </w:hyperlink>
      <w:r w:rsidRPr="00D30A20">
        <w:t xml:space="preserve">.  </w:t>
      </w:r>
    </w:p>
  </w:footnote>
  <w:footnote w:id="10">
    <w:p w14:paraId="53DF4971" w14:textId="01005145" w:rsidR="00A92A06" w:rsidRPr="00D30A20" w:rsidRDefault="00A92A06">
      <w:pPr>
        <w:pStyle w:val="FootnoteText"/>
      </w:pPr>
      <w:r w:rsidRPr="00D30A20">
        <w:rPr>
          <w:rStyle w:val="FootnoteReference"/>
        </w:rPr>
        <w:footnoteRef/>
      </w:r>
      <w:r w:rsidRPr="00D30A20">
        <w:t xml:space="preserve"> See, e.g., </w:t>
      </w:r>
      <w:hyperlink r:id="rId10" w:history="1">
        <w:r w:rsidRPr="00D30A20">
          <w:rPr>
            <w:rStyle w:val="Hyperlink"/>
          </w:rPr>
          <w:t>http://www.chem.ucla.edu/~harding/IGOC/M/molecular_structure.html</w:t>
        </w:r>
      </w:hyperlink>
      <w:r w:rsidRPr="00D30A20">
        <w:t xml:space="preserve">. </w:t>
      </w:r>
    </w:p>
  </w:footnote>
  <w:footnote w:id="11">
    <w:p w14:paraId="48F92815" w14:textId="77777777" w:rsidR="00CD0A14" w:rsidRPr="00D30A20" w:rsidRDefault="00CD0A14" w:rsidP="00CD0A14">
      <w:pPr>
        <w:pStyle w:val="FootnoteText"/>
      </w:pPr>
      <w:r w:rsidRPr="00D30A20">
        <w:rPr>
          <w:rStyle w:val="FootnoteReference"/>
        </w:rPr>
        <w:footnoteRef/>
      </w:r>
      <w:r w:rsidRPr="00D30A20">
        <w:t xml:space="preserve"> Green Ribbon Science Panel Background Document: Microplastics (2021), </w:t>
      </w:r>
      <w:hyperlink r:id="rId11" w:history="1">
        <w:r w:rsidRPr="00D30A20">
          <w:rPr>
            <w:rStyle w:val="Hyperlink"/>
          </w:rPr>
          <w:t>https://dtsc.ca.gov/wp-content/uploads/sites/31/2021/10/Fall-2021_GRSP-Background-Document_accessible.pdf</w:t>
        </w:r>
      </w:hyperlink>
      <w:r w:rsidRPr="00D30A20">
        <w:t xml:space="preserve">. </w:t>
      </w:r>
    </w:p>
  </w:footnote>
  <w:footnote w:id="12">
    <w:p w14:paraId="3A1258EE" w14:textId="22D8B7CC" w:rsidR="0018698D" w:rsidRPr="00D30A20" w:rsidRDefault="0018698D" w:rsidP="00601480">
      <w:pPr>
        <w:pStyle w:val="FootnoteText"/>
      </w:pPr>
      <w:r w:rsidRPr="00D30A20">
        <w:rPr>
          <w:rStyle w:val="FootnoteReference"/>
        </w:rPr>
        <w:footnoteRef/>
      </w:r>
      <w:r w:rsidRPr="00D30A20">
        <w:t xml:space="preserve"> 40 C.F.R. §§ 721.</w:t>
      </w:r>
      <w:r w:rsidR="00601480" w:rsidRPr="00D30A20">
        <w:t>9582 (certain perfluoroalkyl sulfonates), 721.10536 (long-chain perfluoroalkyl carboxylate chemical substances), § 721.11777 (per- and poly-fluoroalkyl chemical substances designated as inactive on the TSCA Inventory).</w:t>
      </w:r>
      <w:r w:rsidR="002359B9">
        <w:t xml:space="preserve">  In those regulations or related materials, EPA provided CAS numbers for virtually all of the PFAS subject to those regulations, indicating that it regarded them as groups of individual chemicals, not as a class.</w:t>
      </w:r>
    </w:p>
  </w:footnote>
  <w:footnote w:id="13">
    <w:p w14:paraId="4CF0E257" w14:textId="3D02F4CE" w:rsidR="00192AB6" w:rsidRPr="00D30A20" w:rsidRDefault="00192AB6" w:rsidP="00192AB6">
      <w:pPr>
        <w:rPr>
          <w:sz w:val="20"/>
        </w:rPr>
      </w:pPr>
      <w:r w:rsidRPr="00D30A20">
        <w:rPr>
          <w:rStyle w:val="FootnoteReference"/>
          <w:sz w:val="20"/>
        </w:rPr>
        <w:footnoteRef/>
      </w:r>
      <w:r w:rsidRPr="00D30A20">
        <w:rPr>
          <w:sz w:val="20"/>
        </w:rPr>
        <w:t xml:space="preserve"> Health &amp; Safety Code § 19 defines “person” as follows:  “‘Person’ means any person, firm, association, organization, partnership, business trust, corporation, limited liability company, or company.”  However, § 19 is governed by § 5, which provides:  “Unless the provision or the context otherwise requires, these definitions, rules of construction, and general provisions shall govern the construction of this code.”  The context of a definition of “consumer product” requires that the term “person” be interpreted to refer to a consumer, not to a corporate entity.  Otherwise, any industrial product would become a consumer product under that definition</w:t>
      </w:r>
    </w:p>
  </w:footnote>
  <w:footnote w:id="14">
    <w:p w14:paraId="4FABAFBA" w14:textId="759D51A2" w:rsidR="008450B0" w:rsidRPr="00D30A20" w:rsidRDefault="008450B0" w:rsidP="00192AB6">
      <w:pPr>
        <w:pStyle w:val="FootnoteText"/>
      </w:pPr>
      <w:r w:rsidRPr="00D30A20">
        <w:rPr>
          <w:rStyle w:val="FootnoteReference"/>
        </w:rPr>
        <w:footnoteRef/>
      </w:r>
      <w:r w:rsidRPr="00D30A20">
        <w:t xml:space="preserve"> </w:t>
      </w:r>
      <w:r w:rsidR="00192AB6" w:rsidRPr="00D30A20">
        <w:t>T</w:t>
      </w:r>
      <w:r w:rsidRPr="00D30A20">
        <w:t xml:space="preserve">he Consumer Product Safety Act § </w:t>
      </w:r>
      <w:r w:rsidR="00192AB6" w:rsidRPr="00D30A20">
        <w:t>3(a)(5) defines “consumer product” in part to mean “any article, or component part thereof, produced or distributed (i) for sale to a consumer for use in or around a permanent or temporary household or residence, a school, in recreation, or otherwise, or (ii) for the personal use, consumption or enjoyment of a consumer in or around a permanent or temporary household or residence, a school, in recreation, or otherwise ….”</w:t>
      </w:r>
    </w:p>
  </w:footnote>
  <w:footnote w:id="15">
    <w:p w14:paraId="1B943868" w14:textId="7D6243B1" w:rsidR="00AE53FC" w:rsidRPr="00D30A20" w:rsidRDefault="00AE53FC">
      <w:pPr>
        <w:pStyle w:val="FootnoteText"/>
      </w:pPr>
      <w:r w:rsidRPr="00D30A20">
        <w:rPr>
          <w:rStyle w:val="FootnoteReference"/>
        </w:rPr>
        <w:footnoteRef/>
      </w:r>
      <w:r w:rsidRPr="00D30A20">
        <w:t xml:space="preserve"> State Water Resources Control Board, Preproduction Plastic Debris Program, </w:t>
      </w:r>
      <w:hyperlink r:id="rId12" w:history="1">
        <w:r w:rsidRPr="00D30A20">
          <w:rPr>
            <w:rStyle w:val="Hyperlink"/>
          </w:rPr>
          <w:t>https://www.waterboards.ca.gov/water_issues/programs/stormwater/plasticdebris.shtml</w:t>
        </w:r>
      </w:hyperlink>
      <w:r w:rsidRPr="00D30A20">
        <w:t xml:space="preserve">. </w:t>
      </w:r>
    </w:p>
  </w:footnote>
  <w:footnote w:id="16">
    <w:p w14:paraId="7CCB10B9" w14:textId="1466604B" w:rsidR="002C3048" w:rsidRPr="00D30A20" w:rsidRDefault="002C3048" w:rsidP="002C3048">
      <w:pPr>
        <w:pStyle w:val="FootnoteText"/>
        <w:rPr>
          <w:vanish/>
        </w:rPr>
      </w:pPr>
      <w:r w:rsidRPr="00D30A20">
        <w:rPr>
          <w:rStyle w:val="FootnoteReference"/>
        </w:rPr>
        <w:footnoteRef/>
      </w:r>
      <w:r w:rsidRPr="00D30A20">
        <w:t xml:space="preserve"> National Oceanic and Atmospheric Administration, Marine Debris Program, </w:t>
      </w:r>
      <w:hyperlink r:id="rId13" w:history="1">
        <w:r w:rsidRPr="00D30A20">
          <w:rPr>
            <w:rStyle w:val="Hyperlink"/>
          </w:rPr>
          <w:t>https://marinedebris.noaa.gov/pre-production-plastic-pellets</w:t>
        </w:r>
      </w:hyperlink>
      <w:r w:rsidRPr="00D30A20">
        <w:t xml:space="preserve">. </w:t>
      </w:r>
      <w:r w:rsidRPr="00D30A20">
        <w:rPr>
          <w:vanish/>
        </w:rPr>
        <w:t>Top of Form</w:t>
      </w:r>
    </w:p>
    <w:p w14:paraId="154D89B6" w14:textId="77777777" w:rsidR="002C3048" w:rsidRPr="00D30A20" w:rsidRDefault="002C3048" w:rsidP="002C3048">
      <w:pPr>
        <w:pStyle w:val="FootnoteText"/>
        <w:rPr>
          <w:vanish/>
        </w:rPr>
      </w:pPr>
      <w:r w:rsidRPr="00D30A20">
        <w:rPr>
          <w:vanish/>
        </w:rPr>
        <w:t>Bottom of Form</w:t>
      </w:r>
    </w:p>
    <w:p w14:paraId="180742EE" w14:textId="3DA52A35" w:rsidR="002C3048" w:rsidRPr="00D30A20" w:rsidRDefault="002C3048">
      <w:pPr>
        <w:pStyle w:val="FootnoteText"/>
      </w:pPr>
    </w:p>
  </w:footnote>
  <w:footnote w:id="17">
    <w:p w14:paraId="7BE721DF" w14:textId="4F35C117" w:rsidR="002C3048" w:rsidRPr="00D30A20" w:rsidRDefault="002C3048">
      <w:pPr>
        <w:pStyle w:val="FootnoteText"/>
      </w:pPr>
      <w:r w:rsidRPr="00D30A20">
        <w:rPr>
          <w:rStyle w:val="FootnoteReference"/>
        </w:rPr>
        <w:footnoteRef/>
      </w:r>
      <w:r w:rsidRPr="00D30A20">
        <w:t xml:space="preserve"> See Microbead-Free Waters Act of 2015, Public Law 114-114 (2015), </w:t>
      </w:r>
      <w:hyperlink r:id="rId14" w:history="1">
        <w:r w:rsidRPr="00D30A20">
          <w:rPr>
            <w:rStyle w:val="Hyperlink"/>
          </w:rPr>
          <w:t>https://www.govinfo.gov/content/pkg/PLAW-114publ114/pdf/PLAW-114publ114.pdf</w:t>
        </w:r>
      </w:hyperlink>
      <w:r w:rsidR="00B10C8B" w:rsidRPr="00D30A20">
        <w:t>; Cal. Public Resources Code § 42362.</w:t>
      </w:r>
    </w:p>
  </w:footnote>
  <w:footnote w:id="18">
    <w:p w14:paraId="7B0F3C25" w14:textId="77777777" w:rsidR="007E3F96" w:rsidRPr="00D30A20" w:rsidRDefault="007E3F96" w:rsidP="007E3F96">
      <w:pPr>
        <w:pStyle w:val="FootnoteText"/>
      </w:pPr>
      <w:r w:rsidRPr="00D30A20">
        <w:rPr>
          <w:rStyle w:val="FootnoteReference"/>
        </w:rPr>
        <w:footnoteRef/>
      </w:r>
      <w:r w:rsidRPr="00D30A20">
        <w:t xml:space="preserve"> Available at </w:t>
      </w:r>
      <w:hyperlink r:id="rId15" w:history="1">
        <w:r w:rsidRPr="00D30A20">
          <w:rPr>
            <w:rStyle w:val="Hyperlink"/>
          </w:rPr>
          <w:t>https://legiscan.com/CA/text/AB823/id/3245198/California-2025-AB823-Amended.html</w:t>
        </w:r>
      </w:hyperlink>
      <w:r w:rsidRPr="00D30A20">
        <w:t xml:space="preserve">. </w:t>
      </w:r>
    </w:p>
  </w:footnote>
  <w:footnote w:id="19">
    <w:p w14:paraId="3F71EEA3" w14:textId="72F9B62F" w:rsidR="007E3F96" w:rsidRPr="00D30A20" w:rsidRDefault="007E3F96">
      <w:pPr>
        <w:pStyle w:val="FootnoteText"/>
      </w:pPr>
      <w:r w:rsidRPr="00D30A20">
        <w:rPr>
          <w:rStyle w:val="FootnoteReference"/>
        </w:rPr>
        <w:footnoteRef/>
      </w:r>
      <w:r w:rsidRPr="00D30A20">
        <w:t xml:space="preserve"> See </w:t>
      </w:r>
      <w:hyperlink r:id="rId16" w:history="1">
        <w:r w:rsidRPr="00D30A20">
          <w:rPr>
            <w:rStyle w:val="Hyperlink"/>
          </w:rPr>
          <w:t>https://legiscan.com/CA/bill/AB823/2025</w:t>
        </w:r>
      </w:hyperlink>
      <w:r w:rsidRPr="00D30A20">
        <w:t xml:space="preserve">. </w:t>
      </w:r>
    </w:p>
  </w:footnote>
  <w:footnote w:id="20">
    <w:p w14:paraId="69D9526F" w14:textId="77777777" w:rsidR="00293B4D" w:rsidRPr="00D30A20" w:rsidRDefault="00293B4D" w:rsidP="00293B4D">
      <w:pPr>
        <w:pStyle w:val="FootnoteText"/>
        <w:rPr>
          <w:vanish/>
        </w:rPr>
      </w:pPr>
      <w:r w:rsidRPr="00D30A20">
        <w:rPr>
          <w:rStyle w:val="FootnoteReference"/>
        </w:rPr>
        <w:footnoteRef/>
      </w:r>
      <w:r w:rsidRPr="00D30A20">
        <w:t xml:space="preserve"> National Oceanic and Atmospheric Administration, Marine Debris Program, </w:t>
      </w:r>
      <w:hyperlink r:id="rId17" w:history="1">
        <w:r w:rsidRPr="00D30A20">
          <w:rPr>
            <w:rStyle w:val="Hyperlink"/>
          </w:rPr>
          <w:t>https://marinedebris.noaa.gov/pre-production-plastic-pellets</w:t>
        </w:r>
      </w:hyperlink>
      <w:r w:rsidRPr="00D30A20">
        <w:t xml:space="preserve">. </w:t>
      </w:r>
      <w:r w:rsidRPr="00D30A20">
        <w:rPr>
          <w:vanish/>
        </w:rPr>
        <w:t>Top of Form</w:t>
      </w:r>
    </w:p>
    <w:p w14:paraId="513C6183" w14:textId="77777777" w:rsidR="00293B4D" w:rsidRPr="00D30A20" w:rsidRDefault="00293B4D" w:rsidP="00293B4D">
      <w:pPr>
        <w:pStyle w:val="FootnoteText"/>
        <w:rPr>
          <w:vanish/>
        </w:rPr>
      </w:pPr>
      <w:r w:rsidRPr="00D30A20">
        <w:rPr>
          <w:vanish/>
        </w:rPr>
        <w:t>Bottom of Form</w:t>
      </w:r>
    </w:p>
    <w:p w14:paraId="3117297A" w14:textId="03AF9FF2" w:rsidR="00293B4D" w:rsidRPr="00D30A20" w:rsidRDefault="00293B4D">
      <w:pPr>
        <w:pStyle w:val="FootnoteText"/>
      </w:pPr>
    </w:p>
  </w:footnote>
  <w:footnote w:id="21">
    <w:p w14:paraId="255F02DF" w14:textId="77777777" w:rsidR="0093274C" w:rsidRDefault="0093274C" w:rsidP="0093274C">
      <w:pPr>
        <w:pStyle w:val="FootnoteText"/>
      </w:pPr>
      <w:r>
        <w:rPr>
          <w:rStyle w:val="FootnoteReference"/>
        </w:rPr>
        <w:footnoteRef/>
      </w:r>
      <w:r>
        <w:t xml:space="preserve"> </w:t>
      </w:r>
      <w:r w:rsidRPr="00D30A20">
        <w:t xml:space="preserve">Green Ribbon Science Panel Background Document: Microplastics (2021), </w:t>
      </w:r>
      <w:hyperlink r:id="rId18" w:history="1">
        <w:r w:rsidRPr="00D30A20">
          <w:rPr>
            <w:rStyle w:val="Hyperlink"/>
          </w:rPr>
          <w:t>https://dtsc.ca.gov/wp-content/uploads/sites/31/2021/10/Fall-2021_GRSP-Background-Document_accessible.pdf</w:t>
        </w:r>
      </w:hyperlink>
      <w:r w:rsidRPr="00D30A20">
        <w:t>.</w:t>
      </w:r>
    </w:p>
  </w:footnote>
  <w:footnote w:id="22">
    <w:p w14:paraId="65718219" w14:textId="10716EB6" w:rsidR="007F4A8A" w:rsidRPr="00D30A20" w:rsidRDefault="007F4A8A" w:rsidP="007F4A8A">
      <w:pPr>
        <w:pStyle w:val="FootnoteText"/>
      </w:pPr>
      <w:r w:rsidRPr="00D30A20">
        <w:rPr>
          <w:rStyle w:val="FootnoteReference"/>
        </w:rPr>
        <w:footnoteRef/>
      </w:r>
      <w:r w:rsidRPr="00D30A20">
        <w:t xml:space="preserve"> Peer review comments appear in State Water Resources Control Board, Final Response to Request for Review of the Scientific Basis of Proposed Addition of Microplastics (MPS) to the Candidate Chemical List (ESPR Report), (Apr. 5, 2024), </w:t>
      </w:r>
      <w:hyperlink r:id="rId19" w:history="1">
        <w:r w:rsidRPr="00D30A20">
          <w:rPr>
            <w:rStyle w:val="Hyperlink"/>
          </w:rPr>
          <w:t>https://dtsc.ca.gov/wp-content/uploads/sites/31/2025/06/R-2023-05R-7.-ESPR-Report.pdf</w:t>
        </w:r>
      </w:hyperlink>
      <w:r w:rsidRPr="00D30A20">
        <w:t xml:space="preserve">. </w:t>
      </w:r>
    </w:p>
  </w:footnote>
  <w:footnote w:id="23">
    <w:p w14:paraId="5EB46CFB" w14:textId="77777777" w:rsidR="006229C3" w:rsidRDefault="006229C3" w:rsidP="006229C3">
      <w:pPr>
        <w:pStyle w:val="FootnoteText"/>
      </w:pPr>
      <w:r>
        <w:rPr>
          <w:rStyle w:val="FootnoteReference"/>
        </w:rPr>
        <w:footnoteRef/>
      </w:r>
      <w:r>
        <w:t xml:space="preserve"> In January 2024, the CalEPA Program received a request from DTSC request for external scientific peer</w:t>
      </w:r>
    </w:p>
    <w:p w14:paraId="1E495528" w14:textId="58C1E787" w:rsidR="006229C3" w:rsidRDefault="006229C3" w:rsidP="00B500E7">
      <w:pPr>
        <w:pStyle w:val="FootnoteText"/>
      </w:pPr>
      <w:r>
        <w:t>review for proposal to list microplastics on the CCL. The review was conducted by three independent, neutral, and objective scientific experts. Information on the reviewer</w:t>
      </w:r>
      <w:r w:rsidR="00B500E7">
        <w:t>s, including their expertise,</w:t>
      </w:r>
      <w:r>
        <w:t xml:space="preserve"> can be found in the final </w:t>
      </w:r>
      <w:r w:rsidR="00B500E7">
        <w:t xml:space="preserve">ESPR Report. </w:t>
      </w:r>
      <w:r>
        <w:t xml:space="preserve"> </w:t>
      </w:r>
    </w:p>
  </w:footnote>
  <w:footnote w:id="24">
    <w:p w14:paraId="66198C46" w14:textId="77777777" w:rsidR="00FC518D" w:rsidRPr="00D30A20" w:rsidRDefault="00FC518D" w:rsidP="00FC518D">
      <w:pPr>
        <w:pStyle w:val="FootnoteText"/>
      </w:pPr>
      <w:r w:rsidRPr="00D30A20">
        <w:rPr>
          <w:rStyle w:val="FootnoteReference"/>
        </w:rPr>
        <w:footnoteRef/>
      </w:r>
      <w:r w:rsidRPr="00D30A20">
        <w:t xml:space="preserve"> Kim JR, et al. (2023). Exploring structure-activity relationships for polymer biodegradability by microorganisms.</w:t>
      </w:r>
    </w:p>
    <w:p w14:paraId="7D274FAA" w14:textId="4FB29F66" w:rsidR="00FC518D" w:rsidRPr="00D30A20" w:rsidRDefault="00FC518D" w:rsidP="00FC518D">
      <w:pPr>
        <w:pStyle w:val="FootnoteText"/>
      </w:pPr>
      <w:r w:rsidRPr="00681419">
        <w:rPr>
          <w:lang w:val="fr-FR"/>
        </w:rPr>
        <w:t>Sci Total Environ. Sep 10;890:164338. doi: 10.1016/j.scitotenv.2023.164338</w:t>
      </w:r>
      <w:r w:rsidR="008620C6" w:rsidRPr="00681419">
        <w:rPr>
          <w:lang w:val="fr-FR"/>
        </w:rPr>
        <w:t>.</w:t>
      </w:r>
      <w:r w:rsidRPr="00681419">
        <w:rPr>
          <w:lang w:val="fr-FR"/>
        </w:rPr>
        <w:t xml:space="preserve"> </w:t>
      </w:r>
      <w:r w:rsidRPr="00D30A20">
        <w:t>Epub 2023 May 19. PMID:</w:t>
      </w:r>
    </w:p>
    <w:p w14:paraId="2A8CCD6B" w14:textId="68281EB9" w:rsidR="00FC518D" w:rsidRPr="00D30A20" w:rsidRDefault="00FC518D" w:rsidP="00FC518D">
      <w:pPr>
        <w:pStyle w:val="FootnoteText"/>
      </w:pPr>
      <w:r w:rsidRPr="00D30A20">
        <w:t>37211122.</w:t>
      </w:r>
    </w:p>
  </w:footnote>
  <w:footnote w:id="25">
    <w:p w14:paraId="26963F40" w14:textId="2F458A82" w:rsidR="00EF5193" w:rsidRDefault="00EF5193">
      <w:pPr>
        <w:pStyle w:val="FootnoteText"/>
      </w:pPr>
      <w:r>
        <w:rPr>
          <w:rStyle w:val="FootnoteReference"/>
        </w:rPr>
        <w:footnoteRef/>
      </w:r>
      <w:r w:rsidRPr="00267AD5">
        <w:t xml:space="preserve"> </w:t>
      </w:r>
      <w:r w:rsidR="00BD7D1B" w:rsidRPr="00267AD5">
        <w:t xml:space="preserve">Bher A, </w:t>
      </w:r>
      <w:r w:rsidR="00BD7D1B" w:rsidRPr="00D30A20">
        <w:t>et al. (202</w:t>
      </w:r>
      <w:r w:rsidR="00BD7D1B">
        <w:t>2</w:t>
      </w:r>
      <w:r w:rsidR="00BD7D1B" w:rsidRPr="00D30A20">
        <w:t xml:space="preserve">). </w:t>
      </w:r>
      <w:r w:rsidR="00BD7D1B" w:rsidRPr="00BD7D1B">
        <w:t>Biodegradation of Biodegradable Polymers in Mesophilic Aerobic Environments. Int J Mol Sci. Oct 12;23(20):12165. doi: 10.3390/ijms232012165. PMID: 36293023.</w:t>
      </w:r>
    </w:p>
  </w:footnote>
  <w:footnote w:id="26">
    <w:p w14:paraId="6A11D6BE" w14:textId="77777777" w:rsidR="00FC518D" w:rsidRPr="00D30A20" w:rsidRDefault="00FC518D" w:rsidP="00FC518D">
      <w:pPr>
        <w:autoSpaceDE w:val="0"/>
        <w:autoSpaceDN w:val="0"/>
        <w:adjustRightInd w:val="0"/>
        <w:snapToGrid w:val="0"/>
        <w:rPr>
          <w:color w:val="000000"/>
          <w:kern w:val="0"/>
          <w:sz w:val="20"/>
        </w:rPr>
      </w:pPr>
      <w:r w:rsidRPr="00D30A20">
        <w:rPr>
          <w:rStyle w:val="FootnoteReference"/>
          <w:sz w:val="20"/>
        </w:rPr>
        <w:footnoteRef/>
      </w:r>
      <w:r w:rsidRPr="00D30A20">
        <w:rPr>
          <w:sz w:val="20"/>
        </w:rPr>
        <w:t xml:space="preserve"> </w:t>
      </w:r>
      <w:r w:rsidRPr="00D30A20">
        <w:rPr>
          <w:color w:val="000000"/>
          <w:kern w:val="0"/>
          <w:sz w:val="20"/>
        </w:rPr>
        <w:t>As an example, poly(3-hydroxybutyrate-co-3-hydroxyvalerate (PHBV) was found to biodegrade in freshwater,</w:t>
      </w:r>
    </w:p>
    <w:p w14:paraId="49682864" w14:textId="3436DD07" w:rsidR="00FC518D" w:rsidRPr="00D30A20" w:rsidRDefault="00FC518D" w:rsidP="00FC518D">
      <w:pPr>
        <w:autoSpaceDE w:val="0"/>
        <w:autoSpaceDN w:val="0"/>
        <w:adjustRightInd w:val="0"/>
        <w:snapToGrid w:val="0"/>
        <w:rPr>
          <w:color w:val="000000"/>
          <w:kern w:val="0"/>
          <w:sz w:val="20"/>
        </w:rPr>
      </w:pPr>
      <w:r w:rsidRPr="00D30A20">
        <w:rPr>
          <w:color w:val="000000"/>
          <w:kern w:val="0"/>
          <w:sz w:val="20"/>
        </w:rPr>
        <w:t>marine and activated sludge using a modified OECD 301/310 protocol.  McDonough, KNR, et al. (2017).  Assessing</w:t>
      </w:r>
    </w:p>
    <w:p w14:paraId="0B4B837F" w14:textId="37CA2A70" w:rsidR="00FC518D" w:rsidRPr="00D30A20" w:rsidRDefault="00FC518D" w:rsidP="00FC518D">
      <w:pPr>
        <w:pStyle w:val="FootnoteText"/>
      </w:pPr>
      <w:r w:rsidRPr="00D30A20">
        <w:rPr>
          <w:color w:val="000000"/>
          <w:kern w:val="0"/>
        </w:rPr>
        <w:t>the biodegradability of microparticles disposed down the drain, Chemosphere, 175: 452-58.</w:t>
      </w:r>
    </w:p>
  </w:footnote>
  <w:footnote w:id="27">
    <w:p w14:paraId="5E064F8F" w14:textId="7A07E9F6" w:rsidR="00FC518D" w:rsidRPr="00681419" w:rsidRDefault="00FC518D" w:rsidP="00FC518D">
      <w:pPr>
        <w:pStyle w:val="FootnoteText"/>
        <w:rPr>
          <w:lang w:val="fr-FR"/>
        </w:rPr>
      </w:pPr>
      <w:r w:rsidRPr="00D30A20">
        <w:rPr>
          <w:rStyle w:val="FootnoteReference"/>
        </w:rPr>
        <w:footnoteRef/>
      </w:r>
      <w:r w:rsidRPr="00D30A20">
        <w:t xml:space="preserve"> Albright III, V and Y. Chai. (2021).  Knowledge Gaps in Polymer Biodegradation Research.  </w:t>
      </w:r>
      <w:r w:rsidRPr="00681419">
        <w:rPr>
          <w:lang w:val="fr-FR"/>
        </w:rPr>
        <w:t>Environ. Sci.</w:t>
      </w:r>
    </w:p>
    <w:p w14:paraId="144A8DBE" w14:textId="5FB0BF26" w:rsidR="00FC518D" w:rsidRPr="00681419" w:rsidRDefault="00FC518D" w:rsidP="00FC518D">
      <w:pPr>
        <w:pStyle w:val="FootnoteText"/>
        <w:rPr>
          <w:lang w:val="fr-FR"/>
        </w:rPr>
      </w:pPr>
      <w:r w:rsidRPr="00681419">
        <w:rPr>
          <w:lang w:val="fr-FR"/>
        </w:rPr>
        <w:t xml:space="preserve">Technol. 55, 17, 11476–11488, </w:t>
      </w:r>
      <w:hyperlink r:id="rId20" w:history="1">
        <w:r w:rsidRPr="00681419">
          <w:rPr>
            <w:rStyle w:val="Hyperlink"/>
            <w:lang w:val="fr-FR"/>
          </w:rPr>
          <w:t>https://pubs.acs.org/doi/10.1021/acs.est.1c00994</w:t>
        </w:r>
      </w:hyperlink>
      <w:r w:rsidRPr="00681419">
        <w:rPr>
          <w:lang w:val="fr-FR"/>
        </w:rPr>
        <w:t xml:space="preserve">. </w:t>
      </w:r>
    </w:p>
  </w:footnote>
  <w:footnote w:id="28">
    <w:p w14:paraId="114BCC98" w14:textId="2BAF9BF5" w:rsidR="00FC518D" w:rsidRPr="00D30A20" w:rsidRDefault="00FC518D" w:rsidP="00B85152">
      <w:pPr>
        <w:autoSpaceDE w:val="0"/>
        <w:autoSpaceDN w:val="0"/>
        <w:adjustRightInd w:val="0"/>
        <w:snapToGrid w:val="0"/>
        <w:rPr>
          <w:sz w:val="20"/>
        </w:rPr>
      </w:pPr>
      <w:r w:rsidRPr="00D30A20">
        <w:rPr>
          <w:rStyle w:val="FootnoteReference"/>
          <w:sz w:val="20"/>
        </w:rPr>
        <w:footnoteRef/>
      </w:r>
      <w:r w:rsidRPr="00D30A20">
        <w:rPr>
          <w:sz w:val="20"/>
        </w:rPr>
        <w:t xml:space="preserve"> </w:t>
      </w:r>
      <w:r w:rsidR="00B85152" w:rsidRPr="00D30A20">
        <w:rPr>
          <w:color w:val="000000"/>
          <w:kern w:val="0"/>
          <w:sz w:val="20"/>
        </w:rPr>
        <w:t>Redman, A, et al.  Moving persistence assessments into the 21st century: A role for weight‐of‐evidence and overall persistence.  Integr Environ Assess Manag. 2022 Jun;18(4):868-887. doi: 10.1002/ieam.4548.</w:t>
      </w:r>
    </w:p>
  </w:footnote>
  <w:footnote w:id="29">
    <w:p w14:paraId="3B3672BE" w14:textId="02E0EB2E" w:rsidR="00B85152" w:rsidRPr="00D30A20" w:rsidRDefault="00B85152" w:rsidP="00B85152">
      <w:pPr>
        <w:autoSpaceDE w:val="0"/>
        <w:autoSpaceDN w:val="0"/>
        <w:adjustRightInd w:val="0"/>
        <w:snapToGrid w:val="0"/>
        <w:rPr>
          <w:color w:val="000000"/>
          <w:kern w:val="0"/>
          <w:sz w:val="20"/>
        </w:rPr>
      </w:pPr>
      <w:r w:rsidRPr="00D30A20">
        <w:rPr>
          <w:rStyle w:val="FootnoteReference"/>
          <w:sz w:val="20"/>
        </w:rPr>
        <w:footnoteRef/>
      </w:r>
      <w:r w:rsidRPr="00D30A20">
        <w:rPr>
          <w:sz w:val="20"/>
        </w:rPr>
        <w:t xml:space="preserve"> </w:t>
      </w:r>
      <w:r w:rsidRPr="00D30A20">
        <w:rPr>
          <w:color w:val="000000"/>
          <w:kern w:val="0"/>
          <w:sz w:val="20"/>
        </w:rPr>
        <w:t>Moshood TD, et al. (2022).  Sustainability of biodegradable plastics: New problem or solution to solve the global</w:t>
      </w:r>
    </w:p>
    <w:p w14:paraId="6F0E0677" w14:textId="378B93F2" w:rsidR="00B85152" w:rsidRPr="00D30A20" w:rsidRDefault="00B85152" w:rsidP="00B85152">
      <w:pPr>
        <w:autoSpaceDE w:val="0"/>
        <w:autoSpaceDN w:val="0"/>
        <w:adjustRightInd w:val="0"/>
        <w:snapToGrid w:val="0"/>
        <w:rPr>
          <w:sz w:val="20"/>
        </w:rPr>
      </w:pPr>
      <w:r w:rsidRPr="00D30A20">
        <w:rPr>
          <w:color w:val="000000"/>
          <w:kern w:val="0"/>
          <w:sz w:val="20"/>
        </w:rPr>
        <w:t xml:space="preserve">plastic pollution?  Current Research in Green and Sustainable Chemistry. 5:100273.  </w:t>
      </w:r>
      <w:hyperlink r:id="rId21" w:history="1">
        <w:r w:rsidRPr="00D30A20">
          <w:rPr>
            <w:rStyle w:val="Hyperlink"/>
            <w:kern w:val="0"/>
            <w:sz w:val="20"/>
          </w:rPr>
          <w:t>https://doi.org/10.1016/j.crgsc.2022.100273</w:t>
        </w:r>
      </w:hyperlink>
      <w:r w:rsidRPr="00D30A20">
        <w:rPr>
          <w:color w:val="000000"/>
          <w:kern w:val="0"/>
          <w:sz w:val="20"/>
        </w:rPr>
        <w:t xml:space="preserve">. </w:t>
      </w:r>
    </w:p>
  </w:footnote>
  <w:footnote w:id="30">
    <w:p w14:paraId="3F81A98A" w14:textId="68317D9A" w:rsidR="00A424CA" w:rsidRDefault="00A441F9">
      <w:pPr>
        <w:pStyle w:val="FootnoteText"/>
      </w:pPr>
      <w:r>
        <w:rPr>
          <w:rStyle w:val="FootnoteReference"/>
        </w:rPr>
        <w:footnoteRef/>
      </w:r>
      <w:r>
        <w:t xml:space="preserve"> </w:t>
      </w:r>
      <w:r w:rsidR="00A424CA">
        <w:t>ESPR Report.</w:t>
      </w:r>
      <w:r w:rsidR="003353F3">
        <w:t xml:space="preserve"> (2024).</w:t>
      </w:r>
    </w:p>
  </w:footnote>
  <w:footnote w:id="31">
    <w:p w14:paraId="1831310A" w14:textId="75E0DAD3" w:rsidR="009B0BBF" w:rsidRDefault="009B0BBF">
      <w:pPr>
        <w:pStyle w:val="FootnoteText"/>
      </w:pPr>
      <w:r>
        <w:rPr>
          <w:rStyle w:val="FootnoteReference"/>
        </w:rPr>
        <w:footnoteRef/>
      </w:r>
      <w:r>
        <w:t xml:space="preserve"> ESPR Report. (2024).</w:t>
      </w:r>
    </w:p>
  </w:footnote>
  <w:footnote w:id="32">
    <w:p w14:paraId="3940822D" w14:textId="52CDDFA4" w:rsidR="00777389" w:rsidRDefault="00777389">
      <w:pPr>
        <w:pStyle w:val="FootnoteText"/>
      </w:pPr>
      <w:r>
        <w:rPr>
          <w:rStyle w:val="FootnoteReference"/>
        </w:rPr>
        <w:footnoteRef/>
      </w:r>
      <w:r>
        <w:t xml:space="preserve"> </w:t>
      </w:r>
      <w:r w:rsidRPr="002965A5">
        <w:rPr>
          <w:i/>
          <w:iCs/>
        </w:rPr>
        <w:t>Id</w:t>
      </w:r>
      <w:r>
        <w:t>.</w:t>
      </w:r>
    </w:p>
  </w:footnote>
  <w:footnote w:id="33">
    <w:p w14:paraId="2D7430DA" w14:textId="72C0B2D2" w:rsidR="001F5579" w:rsidRPr="00D30A20" w:rsidRDefault="001F5579">
      <w:pPr>
        <w:pStyle w:val="FootnoteText"/>
      </w:pPr>
      <w:r w:rsidRPr="00D30A20">
        <w:rPr>
          <w:rStyle w:val="FootnoteReference"/>
        </w:rPr>
        <w:footnoteRef/>
      </w:r>
      <w:r w:rsidRPr="00D30A20">
        <w:t xml:space="preserve"> FDA, Microplastics and Nanoplastics in Foods (July 24, 2024), </w:t>
      </w:r>
      <w:hyperlink r:id="rId22" w:history="1">
        <w:r w:rsidRPr="00D30A20">
          <w:rPr>
            <w:rStyle w:val="Hyperlink"/>
          </w:rPr>
          <w:t>https://www.fda.gov/food/environmental-contaminants-food/microplastics-and-nanoplastics-foods?utm_medium=email&amp;utm_source=govdelivery</w:t>
        </w:r>
      </w:hyperlink>
      <w:r w:rsidRPr="00D30A20">
        <w:t xml:space="preserve">. </w:t>
      </w:r>
    </w:p>
  </w:footnote>
  <w:footnote w:id="34">
    <w:p w14:paraId="395C0535" w14:textId="6899B82B" w:rsidR="00A62F47" w:rsidRDefault="00A62F47">
      <w:pPr>
        <w:pStyle w:val="FootnoteText"/>
      </w:pPr>
      <w:r>
        <w:rPr>
          <w:rStyle w:val="FootnoteReference"/>
        </w:rPr>
        <w:footnoteRef/>
      </w:r>
      <w:r>
        <w:t xml:space="preserve"> State Water Resources Board, Definition of ‘Microplastics in Drinking Water’ (June 16, 2020), </w:t>
      </w:r>
      <w:hyperlink r:id="rId23" w:history="1">
        <w:r w:rsidRPr="00567166">
          <w:rPr>
            <w:rStyle w:val="Hyperlink"/>
          </w:rPr>
          <w:t>https://www.waterboards.ca.gov/board_decisions/adopted_orders/resolutions/2020/rs2020_0021.pdf</w:t>
        </w:r>
      </w:hyperlink>
      <w:r>
        <w:t xml:space="preserve">. </w:t>
      </w:r>
    </w:p>
  </w:footnote>
  <w:footnote w:id="35">
    <w:p w14:paraId="451F81E4" w14:textId="310C93F6" w:rsidR="00640F5D" w:rsidRDefault="00640F5D">
      <w:pPr>
        <w:pStyle w:val="FootnoteText"/>
      </w:pPr>
      <w:r>
        <w:rPr>
          <w:rStyle w:val="FootnoteReference"/>
        </w:rPr>
        <w:footnoteRef/>
      </w:r>
      <w:r>
        <w:t xml:space="preserve"> EPA, Microplastics Research, </w:t>
      </w:r>
      <w:hyperlink r:id="rId24" w:history="1">
        <w:r w:rsidRPr="00567166">
          <w:rPr>
            <w:rStyle w:val="Hyperlink"/>
          </w:rPr>
          <w:t>https://www.epa.gov/water-research/microplastics-research</w:t>
        </w:r>
      </w:hyperlink>
      <w:r>
        <w:t xml:space="preserve">. </w:t>
      </w:r>
    </w:p>
  </w:footnote>
  <w:footnote w:id="36">
    <w:p w14:paraId="0C88334E" w14:textId="00374700" w:rsidR="00640F5D" w:rsidRDefault="00640F5D">
      <w:pPr>
        <w:pStyle w:val="FootnoteText"/>
      </w:pPr>
      <w:r>
        <w:rPr>
          <w:rStyle w:val="FootnoteReference"/>
        </w:rPr>
        <w:footnoteRef/>
      </w:r>
      <w:r>
        <w:t xml:space="preserve"> EPA, Impacts of Plastic Pollution, </w:t>
      </w:r>
      <w:hyperlink r:id="rId25" w:history="1">
        <w:r w:rsidRPr="00567166">
          <w:rPr>
            <w:rStyle w:val="Hyperlink"/>
          </w:rPr>
          <w:t>https://www.epa.gov/plastics/impacts-plastic-pollution</w:t>
        </w:r>
      </w:hyperlink>
      <w:r>
        <w:t xml:space="preserve"> </w:t>
      </w:r>
    </w:p>
  </w:footnote>
  <w:footnote w:id="37">
    <w:p w14:paraId="63BE6CEB" w14:textId="78FEEA7B" w:rsidR="000D6F5E" w:rsidRDefault="000D6F5E">
      <w:pPr>
        <w:pStyle w:val="FootnoteText"/>
      </w:pPr>
      <w:r>
        <w:rPr>
          <w:rStyle w:val="FootnoteReference"/>
        </w:rPr>
        <w:footnoteRef/>
      </w:r>
      <w:r>
        <w:t xml:space="preserve"> </w:t>
      </w:r>
      <w:r w:rsidRPr="00D30A20">
        <w:t xml:space="preserve">WHO, Dietary and inhalation exposure to nano- and microplastic particles and potential implications for human health (2022), </w:t>
      </w:r>
      <w:hyperlink r:id="rId26" w:history="1">
        <w:r w:rsidRPr="00D30A20">
          <w:rPr>
            <w:rStyle w:val="Hyperlink"/>
          </w:rPr>
          <w:t>https://www.who.int/publications/i/item/9789240054608</w:t>
        </w:r>
      </w:hyperlink>
      <w:r w:rsidRPr="00D30A20">
        <w:t>.</w:t>
      </w:r>
    </w:p>
  </w:footnote>
  <w:footnote w:id="38">
    <w:p w14:paraId="3E0780F2" w14:textId="567F8FFF" w:rsidR="00640F5D" w:rsidRPr="00681419" w:rsidRDefault="00640F5D">
      <w:pPr>
        <w:pStyle w:val="FootnoteText"/>
        <w:rPr>
          <w:lang w:val="fr-FR"/>
        </w:rPr>
      </w:pPr>
      <w:r>
        <w:rPr>
          <w:rStyle w:val="FootnoteReference"/>
        </w:rPr>
        <w:footnoteRef/>
      </w:r>
      <w:r w:rsidRPr="00681419">
        <w:rPr>
          <w:lang w:val="fr-FR"/>
        </w:rPr>
        <w:t xml:space="preserve"> Illinois Environmental Protection Agency, </w:t>
      </w:r>
      <w:hyperlink r:id="rId27" w:history="1">
        <w:r w:rsidRPr="00681419">
          <w:rPr>
            <w:rStyle w:val="Hyperlink"/>
            <w:lang w:val="fr-FR"/>
          </w:rPr>
          <w:t>https://epa.illinois.gov/topics/water-quality/microplastics.html</w:t>
        </w:r>
      </w:hyperlink>
      <w:r w:rsidRPr="00681419">
        <w:rPr>
          <w:lang w:val="fr-FR"/>
        </w:rPr>
        <w:t xml:space="preserve">. </w:t>
      </w:r>
    </w:p>
  </w:footnote>
  <w:footnote w:id="39">
    <w:p w14:paraId="435731D8" w14:textId="2E1A365E" w:rsidR="000D6F5E" w:rsidRDefault="000D6F5E">
      <w:pPr>
        <w:pStyle w:val="FootnoteText"/>
      </w:pPr>
      <w:r>
        <w:rPr>
          <w:rStyle w:val="FootnoteReference"/>
        </w:rPr>
        <w:footnoteRef/>
      </w:r>
      <w:r>
        <w:t xml:space="preserve"> Id.</w:t>
      </w:r>
    </w:p>
  </w:footnote>
  <w:footnote w:id="40">
    <w:p w14:paraId="16539ED3" w14:textId="77777777" w:rsidR="00114FBE" w:rsidRPr="00114FBE" w:rsidRDefault="00114FBE" w:rsidP="00114FBE">
      <w:pPr>
        <w:pStyle w:val="FootnoteText"/>
        <w:rPr>
          <w:i/>
          <w:iCs/>
        </w:rPr>
      </w:pPr>
      <w:r>
        <w:rPr>
          <w:rStyle w:val="FootnoteReference"/>
        </w:rPr>
        <w:footnoteRef/>
      </w:r>
      <w:r>
        <w:t xml:space="preserve"> See, e.g., </w:t>
      </w:r>
      <w:r w:rsidRPr="00114FBE">
        <w:t xml:space="preserve">Frias JPGL, Roisin Nash. (2019). Microplastics: Finding a consensus on the definition. </w:t>
      </w:r>
      <w:r w:rsidRPr="00114FBE">
        <w:rPr>
          <w:i/>
          <w:iCs/>
        </w:rPr>
        <w:t>Marine Pollution</w:t>
      </w:r>
    </w:p>
    <w:p w14:paraId="03414C58" w14:textId="1E075CAE" w:rsidR="00114FBE" w:rsidRDefault="00114FBE" w:rsidP="006D2A96">
      <w:pPr>
        <w:pStyle w:val="FootnoteText"/>
      </w:pPr>
      <w:r w:rsidRPr="00114FBE">
        <w:rPr>
          <w:i/>
          <w:iCs/>
        </w:rPr>
        <w:t>Bulletin.</w:t>
      </w:r>
      <w:r w:rsidRPr="00114FBE">
        <w:t xml:space="preserve">138:145-147. </w:t>
      </w:r>
      <w:hyperlink r:id="rId28" w:history="1">
        <w:r w:rsidRPr="00567166">
          <w:rPr>
            <w:rStyle w:val="Hyperlink"/>
          </w:rPr>
          <w:t>https://doi.org/10.1016/j.marpolbul.2018.11.022</w:t>
        </w:r>
      </w:hyperlink>
      <w:r>
        <w:t xml:space="preserve">; </w:t>
      </w:r>
      <w:r w:rsidR="006D2A96" w:rsidRPr="006D2A96">
        <w:t>Draft ASTM WK72349. “Realistically, the lower limit of a microplastic is 5-10 μm when determined by this test</w:t>
      </w:r>
      <w:r w:rsidR="006D2A96">
        <w:t xml:space="preserve"> </w:t>
      </w:r>
      <w:r w:rsidR="006D2A96" w:rsidRPr="006D2A96">
        <w:t>method.”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7CF6" w14:textId="77777777" w:rsidR="007C0BA6" w:rsidRDefault="007C0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09D" w14:textId="77777777" w:rsidR="007C0BA6" w:rsidRDefault="007C0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E649" w14:textId="77777777" w:rsidR="007C0BA6" w:rsidRDefault="007C0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6434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74845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28214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7C33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A0D8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4E66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E254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E2BD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BA92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70A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1485E"/>
    <w:multiLevelType w:val="hybridMultilevel"/>
    <w:tmpl w:val="DD7A5522"/>
    <w:lvl w:ilvl="0" w:tplc="41A84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755BA2"/>
    <w:multiLevelType w:val="multilevel"/>
    <w:tmpl w:val="5A62C3CC"/>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1440" w:hanging="720"/>
      </w:pPr>
      <w:rPr>
        <w:rFonts w:hint="default"/>
      </w:rPr>
    </w:lvl>
    <w:lvl w:ilvl="2">
      <w:start w:val="1"/>
      <w:numFmt w:val="decimal"/>
      <w:pStyle w:val="BDHeading3"/>
      <w:lvlText w:val="%3."/>
      <w:lvlJc w:val="left"/>
      <w:pPr>
        <w:tabs>
          <w:tab w:val="num" w:pos="0"/>
        </w:tabs>
        <w:ind w:left="216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0FDB64DF"/>
    <w:multiLevelType w:val="multilevel"/>
    <w:tmpl w:val="24E017C2"/>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pStyle w:val="BDHeading5"/>
      <w:lvlText w:val="(%5)"/>
      <w:lvlJc w:val="left"/>
      <w:pPr>
        <w:tabs>
          <w:tab w:val="num" w:pos="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145D756C"/>
    <w:multiLevelType w:val="multilevel"/>
    <w:tmpl w:val="F52E8D2E"/>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pStyle w:val="BDHeading6"/>
      <w:lvlText w:val="(%6)"/>
      <w:lvlJc w:val="left"/>
      <w:pPr>
        <w:tabs>
          <w:tab w:val="num" w:pos="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1FCD377F"/>
    <w:multiLevelType w:val="multilevel"/>
    <w:tmpl w:val="94225684"/>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pStyle w:val="BDHeading9"/>
      <w:lvlText w:val="%9)"/>
      <w:lvlJc w:val="left"/>
      <w:pPr>
        <w:tabs>
          <w:tab w:val="num" w:pos="0"/>
        </w:tabs>
        <w:ind w:left="6480" w:hanging="720"/>
      </w:pPr>
      <w:rPr>
        <w:rFonts w:hint="default"/>
      </w:rPr>
    </w:lvl>
  </w:abstractNum>
  <w:abstractNum w:abstractNumId="15" w15:restartNumberingAfterBreak="0">
    <w:nsid w:val="28631A6B"/>
    <w:multiLevelType w:val="hybridMultilevel"/>
    <w:tmpl w:val="796ED7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0A82DB9"/>
    <w:multiLevelType w:val="hybridMultilevel"/>
    <w:tmpl w:val="AD040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356300"/>
    <w:multiLevelType w:val="hybridMultilevel"/>
    <w:tmpl w:val="B3D0D704"/>
    <w:lvl w:ilvl="0" w:tplc="04090001">
      <w:start w:val="1"/>
      <w:numFmt w:val="bullet"/>
      <w:lvlText w:val=""/>
      <w:lvlJc w:val="left"/>
      <w:pPr>
        <w:ind w:left="1440" w:hanging="360"/>
      </w:pPr>
      <w:rPr>
        <w:rFonts w:ascii="Symbol" w:hAnsi="Symbol" w:hint="default"/>
      </w:rPr>
    </w:lvl>
    <w:lvl w:ilvl="1" w:tplc="5202903E">
      <w:start w:val="7"/>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5E11DB"/>
    <w:multiLevelType w:val="multilevel"/>
    <w:tmpl w:val="89FCEDD8"/>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pStyle w:val="BDHeading8"/>
      <w:lvlText w:val="%8)"/>
      <w:lvlJc w:val="left"/>
      <w:pPr>
        <w:tabs>
          <w:tab w:val="num" w:pos="0"/>
        </w:tabs>
        <w:ind w:left="5760" w:hanging="72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5EC5694A"/>
    <w:multiLevelType w:val="multilevel"/>
    <w:tmpl w:val="07F6BD48"/>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pStyle w:val="BDHeading4"/>
      <w:lvlText w:val="%4."/>
      <w:lvlJc w:val="left"/>
      <w:pPr>
        <w:tabs>
          <w:tab w:val="num" w:pos="0"/>
        </w:tabs>
        <w:ind w:left="2880" w:hanging="72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662B5A1A"/>
    <w:multiLevelType w:val="multilevel"/>
    <w:tmpl w:val="E064DF22"/>
    <w:lvl w:ilvl="0">
      <w:start w:val="1"/>
      <w:numFmt w:val="upperRoman"/>
      <w:lvlText w:val="%1."/>
      <w:lvlJc w:val="left"/>
      <w:pPr>
        <w:tabs>
          <w:tab w:val="num" w:pos="0"/>
        </w:tabs>
        <w:ind w:left="720" w:hanging="720"/>
      </w:pPr>
      <w:rPr>
        <w:rFonts w:hint="default"/>
      </w:rPr>
    </w:lvl>
    <w:lvl w:ilvl="1">
      <w:start w:val="1"/>
      <w:numFmt w:val="upperLetter"/>
      <w:pStyle w:val="BDHeading2"/>
      <w:lvlText w:val="%2."/>
      <w:lvlJc w:val="left"/>
      <w:pPr>
        <w:tabs>
          <w:tab w:val="num" w:pos="0"/>
        </w:tabs>
        <w:ind w:left="144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67D52AD5"/>
    <w:multiLevelType w:val="multilevel"/>
    <w:tmpl w:val="D5AE06DE"/>
    <w:lvl w:ilvl="0">
      <w:start w:val="1"/>
      <w:numFmt w:val="upperRoman"/>
      <w:pStyle w:val="BDHeading1"/>
      <w:lvlText w:val="%1."/>
      <w:lvlJc w:val="left"/>
      <w:pPr>
        <w:tabs>
          <w:tab w:val="num" w:pos="0"/>
        </w:tabs>
        <w:ind w:left="720" w:hanging="72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6E66040E"/>
    <w:multiLevelType w:val="multilevel"/>
    <w:tmpl w:val="8B12B0AC"/>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pStyle w:val="BDHeading7"/>
      <w:lvlText w:val="(%7)"/>
      <w:lvlJc w:val="left"/>
      <w:pPr>
        <w:tabs>
          <w:tab w:val="num" w:pos="0"/>
        </w:tabs>
        <w:ind w:left="5040" w:hanging="72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71326859"/>
    <w:multiLevelType w:val="hybridMultilevel"/>
    <w:tmpl w:val="0ACA655C"/>
    <w:lvl w:ilvl="0" w:tplc="2208D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E20B62"/>
    <w:multiLevelType w:val="hybridMultilevel"/>
    <w:tmpl w:val="8B5A95AA"/>
    <w:lvl w:ilvl="0" w:tplc="93246036">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7DAE5EFC"/>
    <w:multiLevelType w:val="hybridMultilevel"/>
    <w:tmpl w:val="950EC5D6"/>
    <w:lvl w:ilvl="0" w:tplc="56FEBD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54100986">
    <w:abstractNumId w:val="9"/>
  </w:num>
  <w:num w:numId="2" w16cid:durableId="794182556">
    <w:abstractNumId w:val="7"/>
  </w:num>
  <w:num w:numId="3" w16cid:durableId="62340432">
    <w:abstractNumId w:val="6"/>
  </w:num>
  <w:num w:numId="4" w16cid:durableId="568880627">
    <w:abstractNumId w:val="5"/>
  </w:num>
  <w:num w:numId="5" w16cid:durableId="1391198447">
    <w:abstractNumId w:val="4"/>
  </w:num>
  <w:num w:numId="6" w16cid:durableId="2120834444">
    <w:abstractNumId w:val="8"/>
  </w:num>
  <w:num w:numId="7" w16cid:durableId="1218278022">
    <w:abstractNumId w:val="3"/>
  </w:num>
  <w:num w:numId="8" w16cid:durableId="187985860">
    <w:abstractNumId w:val="2"/>
  </w:num>
  <w:num w:numId="9" w16cid:durableId="925382976">
    <w:abstractNumId w:val="1"/>
  </w:num>
  <w:num w:numId="10" w16cid:durableId="247152604">
    <w:abstractNumId w:val="0"/>
  </w:num>
  <w:num w:numId="11" w16cid:durableId="1770422099">
    <w:abstractNumId w:val="21"/>
  </w:num>
  <w:num w:numId="12" w16cid:durableId="1967544191">
    <w:abstractNumId w:val="20"/>
  </w:num>
  <w:num w:numId="13" w16cid:durableId="196088800">
    <w:abstractNumId w:val="11"/>
  </w:num>
  <w:num w:numId="14" w16cid:durableId="263193549">
    <w:abstractNumId w:val="19"/>
  </w:num>
  <w:num w:numId="15" w16cid:durableId="2086218050">
    <w:abstractNumId w:val="12"/>
  </w:num>
  <w:num w:numId="16" w16cid:durableId="516046067">
    <w:abstractNumId w:val="13"/>
  </w:num>
  <w:num w:numId="17" w16cid:durableId="134840028">
    <w:abstractNumId w:val="22"/>
  </w:num>
  <w:num w:numId="18" w16cid:durableId="386877918">
    <w:abstractNumId w:val="18"/>
  </w:num>
  <w:num w:numId="19" w16cid:durableId="2060208255">
    <w:abstractNumId w:val="14"/>
  </w:num>
  <w:num w:numId="20" w16cid:durableId="2042124730">
    <w:abstractNumId w:val="25"/>
  </w:num>
  <w:num w:numId="21" w16cid:durableId="76024466">
    <w:abstractNumId w:val="15"/>
  </w:num>
  <w:num w:numId="22" w16cid:durableId="639044673">
    <w:abstractNumId w:val="24"/>
  </w:num>
  <w:num w:numId="23" w16cid:durableId="1806315867">
    <w:abstractNumId w:val="10"/>
  </w:num>
  <w:num w:numId="24" w16cid:durableId="1307197093">
    <w:abstractNumId w:val="23"/>
  </w:num>
  <w:num w:numId="25" w16cid:durableId="1929148582">
    <w:abstractNumId w:val="16"/>
  </w:num>
  <w:num w:numId="26" w16cid:durableId="745764439">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man, John">
    <w15:presenceInfo w15:providerId="AD" w15:userId="S::JNorman@americanchemistry.com::c0693bf9-c9ae-4b64-a8d9-cc284b20b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cytjA2M7IwMja1NDRT0lEKTi0uzszPAykwrAUAtrm6LCwAAAA="/>
  </w:docVars>
  <w:rsids>
    <w:rsidRoot w:val="00D619C6"/>
    <w:rsid w:val="00000C90"/>
    <w:rsid w:val="00001027"/>
    <w:rsid w:val="000020AB"/>
    <w:rsid w:val="00002751"/>
    <w:rsid w:val="000040FD"/>
    <w:rsid w:val="00004F4D"/>
    <w:rsid w:val="000053DE"/>
    <w:rsid w:val="000056D2"/>
    <w:rsid w:val="00005E96"/>
    <w:rsid w:val="00006A49"/>
    <w:rsid w:val="00006B32"/>
    <w:rsid w:val="00006C10"/>
    <w:rsid w:val="000108D9"/>
    <w:rsid w:val="00011420"/>
    <w:rsid w:val="00012EE8"/>
    <w:rsid w:val="000134C1"/>
    <w:rsid w:val="000138EE"/>
    <w:rsid w:val="00013CB4"/>
    <w:rsid w:val="000141B7"/>
    <w:rsid w:val="00015731"/>
    <w:rsid w:val="0001590F"/>
    <w:rsid w:val="00015E79"/>
    <w:rsid w:val="00016A7E"/>
    <w:rsid w:val="00017914"/>
    <w:rsid w:val="00017ABE"/>
    <w:rsid w:val="00021B01"/>
    <w:rsid w:val="00024914"/>
    <w:rsid w:val="00025FBA"/>
    <w:rsid w:val="00026777"/>
    <w:rsid w:val="00030638"/>
    <w:rsid w:val="000309A9"/>
    <w:rsid w:val="00031B15"/>
    <w:rsid w:val="000329B8"/>
    <w:rsid w:val="00032B13"/>
    <w:rsid w:val="00032DBC"/>
    <w:rsid w:val="00032DEB"/>
    <w:rsid w:val="000342BB"/>
    <w:rsid w:val="00034B98"/>
    <w:rsid w:val="00034DD5"/>
    <w:rsid w:val="0003585A"/>
    <w:rsid w:val="00036131"/>
    <w:rsid w:val="00036D7F"/>
    <w:rsid w:val="0003723E"/>
    <w:rsid w:val="0003732F"/>
    <w:rsid w:val="000417E1"/>
    <w:rsid w:val="000432E6"/>
    <w:rsid w:val="00043830"/>
    <w:rsid w:val="00043875"/>
    <w:rsid w:val="00043A2C"/>
    <w:rsid w:val="00043BC4"/>
    <w:rsid w:val="00044B92"/>
    <w:rsid w:val="00044C10"/>
    <w:rsid w:val="000452A9"/>
    <w:rsid w:val="0004651A"/>
    <w:rsid w:val="00047070"/>
    <w:rsid w:val="000471F8"/>
    <w:rsid w:val="000472FD"/>
    <w:rsid w:val="00047EC5"/>
    <w:rsid w:val="000507B2"/>
    <w:rsid w:val="00050F09"/>
    <w:rsid w:val="00051052"/>
    <w:rsid w:val="00051EE2"/>
    <w:rsid w:val="00052429"/>
    <w:rsid w:val="0005244A"/>
    <w:rsid w:val="00052A91"/>
    <w:rsid w:val="00053146"/>
    <w:rsid w:val="00053FB6"/>
    <w:rsid w:val="00054816"/>
    <w:rsid w:val="00055190"/>
    <w:rsid w:val="000570F7"/>
    <w:rsid w:val="00057419"/>
    <w:rsid w:val="00057503"/>
    <w:rsid w:val="000603F4"/>
    <w:rsid w:val="00061529"/>
    <w:rsid w:val="000625AA"/>
    <w:rsid w:val="00064002"/>
    <w:rsid w:val="00064A38"/>
    <w:rsid w:val="00065BA6"/>
    <w:rsid w:val="000666A2"/>
    <w:rsid w:val="0006730A"/>
    <w:rsid w:val="0006748B"/>
    <w:rsid w:val="0006753E"/>
    <w:rsid w:val="00074D51"/>
    <w:rsid w:val="00077040"/>
    <w:rsid w:val="00077531"/>
    <w:rsid w:val="00077ABB"/>
    <w:rsid w:val="000807C6"/>
    <w:rsid w:val="00080EA9"/>
    <w:rsid w:val="00081EB2"/>
    <w:rsid w:val="000821CC"/>
    <w:rsid w:val="000821E0"/>
    <w:rsid w:val="0008290E"/>
    <w:rsid w:val="00082930"/>
    <w:rsid w:val="00082BA1"/>
    <w:rsid w:val="000834CC"/>
    <w:rsid w:val="00083BC2"/>
    <w:rsid w:val="000847E1"/>
    <w:rsid w:val="00085CD4"/>
    <w:rsid w:val="0008606A"/>
    <w:rsid w:val="00086BEF"/>
    <w:rsid w:val="000872CE"/>
    <w:rsid w:val="000874B4"/>
    <w:rsid w:val="000877C6"/>
    <w:rsid w:val="00090267"/>
    <w:rsid w:val="00090938"/>
    <w:rsid w:val="00092096"/>
    <w:rsid w:val="00092917"/>
    <w:rsid w:val="00095360"/>
    <w:rsid w:val="00095DC0"/>
    <w:rsid w:val="000A0245"/>
    <w:rsid w:val="000A158D"/>
    <w:rsid w:val="000A19B5"/>
    <w:rsid w:val="000A1A4F"/>
    <w:rsid w:val="000A1F2F"/>
    <w:rsid w:val="000A1FE8"/>
    <w:rsid w:val="000A2315"/>
    <w:rsid w:val="000A305E"/>
    <w:rsid w:val="000A3A3B"/>
    <w:rsid w:val="000A3A3F"/>
    <w:rsid w:val="000A6EAB"/>
    <w:rsid w:val="000A7414"/>
    <w:rsid w:val="000A7E84"/>
    <w:rsid w:val="000B0A36"/>
    <w:rsid w:val="000B0F12"/>
    <w:rsid w:val="000B12FF"/>
    <w:rsid w:val="000B2A39"/>
    <w:rsid w:val="000B30E1"/>
    <w:rsid w:val="000B314F"/>
    <w:rsid w:val="000B5589"/>
    <w:rsid w:val="000B603B"/>
    <w:rsid w:val="000B6546"/>
    <w:rsid w:val="000B68C8"/>
    <w:rsid w:val="000B751E"/>
    <w:rsid w:val="000C0334"/>
    <w:rsid w:val="000C0C14"/>
    <w:rsid w:val="000C0D76"/>
    <w:rsid w:val="000C0D79"/>
    <w:rsid w:val="000C2F5C"/>
    <w:rsid w:val="000C31C0"/>
    <w:rsid w:val="000C4769"/>
    <w:rsid w:val="000C58A1"/>
    <w:rsid w:val="000C64D5"/>
    <w:rsid w:val="000D03DF"/>
    <w:rsid w:val="000D0405"/>
    <w:rsid w:val="000D19D6"/>
    <w:rsid w:val="000D1A67"/>
    <w:rsid w:val="000D1CB7"/>
    <w:rsid w:val="000D207B"/>
    <w:rsid w:val="000D22BE"/>
    <w:rsid w:val="000D3DB0"/>
    <w:rsid w:val="000D435C"/>
    <w:rsid w:val="000D43DF"/>
    <w:rsid w:val="000D69D0"/>
    <w:rsid w:val="000D6F5E"/>
    <w:rsid w:val="000D7C4D"/>
    <w:rsid w:val="000E03CC"/>
    <w:rsid w:val="000E0732"/>
    <w:rsid w:val="000E0E75"/>
    <w:rsid w:val="000E1488"/>
    <w:rsid w:val="000E1522"/>
    <w:rsid w:val="000E16FE"/>
    <w:rsid w:val="000E177B"/>
    <w:rsid w:val="000E1DA2"/>
    <w:rsid w:val="000E3860"/>
    <w:rsid w:val="000E677F"/>
    <w:rsid w:val="000F0E67"/>
    <w:rsid w:val="000F2379"/>
    <w:rsid w:val="000F367D"/>
    <w:rsid w:val="000F411F"/>
    <w:rsid w:val="000F4E8E"/>
    <w:rsid w:val="000F5506"/>
    <w:rsid w:val="000F6D19"/>
    <w:rsid w:val="000F7C5C"/>
    <w:rsid w:val="0010001E"/>
    <w:rsid w:val="001023CC"/>
    <w:rsid w:val="001028C1"/>
    <w:rsid w:val="00103448"/>
    <w:rsid w:val="001037BA"/>
    <w:rsid w:val="00103A43"/>
    <w:rsid w:val="00103C0B"/>
    <w:rsid w:val="0010435A"/>
    <w:rsid w:val="0010463F"/>
    <w:rsid w:val="00104913"/>
    <w:rsid w:val="00104BDA"/>
    <w:rsid w:val="0010535A"/>
    <w:rsid w:val="0010546B"/>
    <w:rsid w:val="00105A0F"/>
    <w:rsid w:val="001071DF"/>
    <w:rsid w:val="00107294"/>
    <w:rsid w:val="001073E4"/>
    <w:rsid w:val="0010796A"/>
    <w:rsid w:val="00107BE8"/>
    <w:rsid w:val="00107FD5"/>
    <w:rsid w:val="001101A8"/>
    <w:rsid w:val="0011252E"/>
    <w:rsid w:val="00112CD0"/>
    <w:rsid w:val="001134F7"/>
    <w:rsid w:val="00114FBE"/>
    <w:rsid w:val="00115574"/>
    <w:rsid w:val="001167A6"/>
    <w:rsid w:val="001172A2"/>
    <w:rsid w:val="00117CE3"/>
    <w:rsid w:val="00121546"/>
    <w:rsid w:val="00121ACD"/>
    <w:rsid w:val="001220C3"/>
    <w:rsid w:val="0012251E"/>
    <w:rsid w:val="001228E9"/>
    <w:rsid w:val="00123075"/>
    <w:rsid w:val="001231FD"/>
    <w:rsid w:val="0012356F"/>
    <w:rsid w:val="00124312"/>
    <w:rsid w:val="0012452E"/>
    <w:rsid w:val="0012569F"/>
    <w:rsid w:val="00125EEA"/>
    <w:rsid w:val="00126098"/>
    <w:rsid w:val="001265F7"/>
    <w:rsid w:val="00126B73"/>
    <w:rsid w:val="00126FB0"/>
    <w:rsid w:val="00127F45"/>
    <w:rsid w:val="0013027D"/>
    <w:rsid w:val="00131094"/>
    <w:rsid w:val="001324BD"/>
    <w:rsid w:val="001324F0"/>
    <w:rsid w:val="0013257A"/>
    <w:rsid w:val="00132DF6"/>
    <w:rsid w:val="00133AB4"/>
    <w:rsid w:val="00134103"/>
    <w:rsid w:val="00134C2C"/>
    <w:rsid w:val="00137996"/>
    <w:rsid w:val="00140A22"/>
    <w:rsid w:val="0014327F"/>
    <w:rsid w:val="00145154"/>
    <w:rsid w:val="00145E79"/>
    <w:rsid w:val="00146481"/>
    <w:rsid w:val="0014660C"/>
    <w:rsid w:val="001473D4"/>
    <w:rsid w:val="0014797D"/>
    <w:rsid w:val="00147EE8"/>
    <w:rsid w:val="0015283E"/>
    <w:rsid w:val="00152D25"/>
    <w:rsid w:val="00153ED6"/>
    <w:rsid w:val="00154235"/>
    <w:rsid w:val="001545F3"/>
    <w:rsid w:val="0015492E"/>
    <w:rsid w:val="00157277"/>
    <w:rsid w:val="001573B9"/>
    <w:rsid w:val="00157D54"/>
    <w:rsid w:val="0016189E"/>
    <w:rsid w:val="00162510"/>
    <w:rsid w:val="00162C67"/>
    <w:rsid w:val="00163683"/>
    <w:rsid w:val="00163DD6"/>
    <w:rsid w:val="001646E7"/>
    <w:rsid w:val="0016488C"/>
    <w:rsid w:val="00164A9A"/>
    <w:rsid w:val="00164FF9"/>
    <w:rsid w:val="001658FC"/>
    <w:rsid w:val="00166A3E"/>
    <w:rsid w:val="00166AD4"/>
    <w:rsid w:val="00167277"/>
    <w:rsid w:val="001675D6"/>
    <w:rsid w:val="0017067B"/>
    <w:rsid w:val="00170F71"/>
    <w:rsid w:val="001710CA"/>
    <w:rsid w:val="00171F2C"/>
    <w:rsid w:val="00171FB8"/>
    <w:rsid w:val="0017217A"/>
    <w:rsid w:val="0017274D"/>
    <w:rsid w:val="0017384A"/>
    <w:rsid w:val="00173CA1"/>
    <w:rsid w:val="00174770"/>
    <w:rsid w:val="00174E6C"/>
    <w:rsid w:val="00176251"/>
    <w:rsid w:val="00176E4E"/>
    <w:rsid w:val="00177C75"/>
    <w:rsid w:val="0018067E"/>
    <w:rsid w:val="00180BA4"/>
    <w:rsid w:val="001817B4"/>
    <w:rsid w:val="00181B7F"/>
    <w:rsid w:val="00181C0D"/>
    <w:rsid w:val="00181F7E"/>
    <w:rsid w:val="001826F4"/>
    <w:rsid w:val="00183DB1"/>
    <w:rsid w:val="00183F43"/>
    <w:rsid w:val="00186239"/>
    <w:rsid w:val="0018697E"/>
    <w:rsid w:val="0018698D"/>
    <w:rsid w:val="00187FAF"/>
    <w:rsid w:val="00190749"/>
    <w:rsid w:val="001914A8"/>
    <w:rsid w:val="001929F7"/>
    <w:rsid w:val="00192AB6"/>
    <w:rsid w:val="00192ACA"/>
    <w:rsid w:val="00192E0E"/>
    <w:rsid w:val="00192EAF"/>
    <w:rsid w:val="001932EC"/>
    <w:rsid w:val="00193588"/>
    <w:rsid w:val="001936EC"/>
    <w:rsid w:val="00194572"/>
    <w:rsid w:val="001952D0"/>
    <w:rsid w:val="0019558B"/>
    <w:rsid w:val="00196D80"/>
    <w:rsid w:val="00196ED4"/>
    <w:rsid w:val="00196F87"/>
    <w:rsid w:val="0019734A"/>
    <w:rsid w:val="001A0745"/>
    <w:rsid w:val="001A0807"/>
    <w:rsid w:val="001A18CE"/>
    <w:rsid w:val="001A237B"/>
    <w:rsid w:val="001A3B86"/>
    <w:rsid w:val="001A42AC"/>
    <w:rsid w:val="001A48B1"/>
    <w:rsid w:val="001A5371"/>
    <w:rsid w:val="001A6749"/>
    <w:rsid w:val="001A77CE"/>
    <w:rsid w:val="001B0667"/>
    <w:rsid w:val="001B1891"/>
    <w:rsid w:val="001B26DB"/>
    <w:rsid w:val="001B2953"/>
    <w:rsid w:val="001B3583"/>
    <w:rsid w:val="001B3767"/>
    <w:rsid w:val="001B447A"/>
    <w:rsid w:val="001B44D3"/>
    <w:rsid w:val="001B502B"/>
    <w:rsid w:val="001B5080"/>
    <w:rsid w:val="001B5332"/>
    <w:rsid w:val="001B5A73"/>
    <w:rsid w:val="001B71ED"/>
    <w:rsid w:val="001B7774"/>
    <w:rsid w:val="001B7923"/>
    <w:rsid w:val="001B7988"/>
    <w:rsid w:val="001B7E14"/>
    <w:rsid w:val="001B7F31"/>
    <w:rsid w:val="001C03D5"/>
    <w:rsid w:val="001C0A62"/>
    <w:rsid w:val="001C10EA"/>
    <w:rsid w:val="001C1651"/>
    <w:rsid w:val="001C3E36"/>
    <w:rsid w:val="001C3E45"/>
    <w:rsid w:val="001C5DF0"/>
    <w:rsid w:val="001C7C5F"/>
    <w:rsid w:val="001D3430"/>
    <w:rsid w:val="001D3C98"/>
    <w:rsid w:val="001D40DA"/>
    <w:rsid w:val="001D4113"/>
    <w:rsid w:val="001D5F03"/>
    <w:rsid w:val="001D6725"/>
    <w:rsid w:val="001D68EA"/>
    <w:rsid w:val="001D6D29"/>
    <w:rsid w:val="001D7985"/>
    <w:rsid w:val="001D7A95"/>
    <w:rsid w:val="001E0BC1"/>
    <w:rsid w:val="001E1277"/>
    <w:rsid w:val="001E3853"/>
    <w:rsid w:val="001E3876"/>
    <w:rsid w:val="001E3A9B"/>
    <w:rsid w:val="001E3D80"/>
    <w:rsid w:val="001E3EBB"/>
    <w:rsid w:val="001E562E"/>
    <w:rsid w:val="001E7138"/>
    <w:rsid w:val="001E71A5"/>
    <w:rsid w:val="001E71CB"/>
    <w:rsid w:val="001F06E1"/>
    <w:rsid w:val="001F0831"/>
    <w:rsid w:val="001F1CC0"/>
    <w:rsid w:val="001F2094"/>
    <w:rsid w:val="001F2186"/>
    <w:rsid w:val="001F266C"/>
    <w:rsid w:val="001F2812"/>
    <w:rsid w:val="001F2988"/>
    <w:rsid w:val="001F31E5"/>
    <w:rsid w:val="001F3A7B"/>
    <w:rsid w:val="001F3BC9"/>
    <w:rsid w:val="001F4057"/>
    <w:rsid w:val="001F5579"/>
    <w:rsid w:val="001F566C"/>
    <w:rsid w:val="001F5E7B"/>
    <w:rsid w:val="001F6540"/>
    <w:rsid w:val="001F6C86"/>
    <w:rsid w:val="001F6D5B"/>
    <w:rsid w:val="001F6DF8"/>
    <w:rsid w:val="001F7AFF"/>
    <w:rsid w:val="001F7C6B"/>
    <w:rsid w:val="00200694"/>
    <w:rsid w:val="00201042"/>
    <w:rsid w:val="00201108"/>
    <w:rsid w:val="0020187B"/>
    <w:rsid w:val="00202071"/>
    <w:rsid w:val="00202A3B"/>
    <w:rsid w:val="00202B69"/>
    <w:rsid w:val="00202D3A"/>
    <w:rsid w:val="002030D1"/>
    <w:rsid w:val="00203247"/>
    <w:rsid w:val="00204FCF"/>
    <w:rsid w:val="00205211"/>
    <w:rsid w:val="00205DD9"/>
    <w:rsid w:val="00206600"/>
    <w:rsid w:val="00206B62"/>
    <w:rsid w:val="0020718C"/>
    <w:rsid w:val="00210C75"/>
    <w:rsid w:val="00211CB4"/>
    <w:rsid w:val="00212281"/>
    <w:rsid w:val="0021300E"/>
    <w:rsid w:val="00213C11"/>
    <w:rsid w:val="00214C05"/>
    <w:rsid w:val="002162A6"/>
    <w:rsid w:val="00216FA0"/>
    <w:rsid w:val="00220DA9"/>
    <w:rsid w:val="00221C93"/>
    <w:rsid w:val="00221D18"/>
    <w:rsid w:val="0022357A"/>
    <w:rsid w:val="00224E3A"/>
    <w:rsid w:val="00224E56"/>
    <w:rsid w:val="002250B6"/>
    <w:rsid w:val="00225AE2"/>
    <w:rsid w:val="00226C46"/>
    <w:rsid w:val="00226EDD"/>
    <w:rsid w:val="00227550"/>
    <w:rsid w:val="0022760F"/>
    <w:rsid w:val="0023027E"/>
    <w:rsid w:val="00230319"/>
    <w:rsid w:val="002305E7"/>
    <w:rsid w:val="0023117E"/>
    <w:rsid w:val="0023172E"/>
    <w:rsid w:val="002359B9"/>
    <w:rsid w:val="00236569"/>
    <w:rsid w:val="002366AD"/>
    <w:rsid w:val="00236BF8"/>
    <w:rsid w:val="00236F46"/>
    <w:rsid w:val="002415D9"/>
    <w:rsid w:val="00241E7C"/>
    <w:rsid w:val="002431A2"/>
    <w:rsid w:val="002431D9"/>
    <w:rsid w:val="002437EC"/>
    <w:rsid w:val="00250B90"/>
    <w:rsid w:val="00250BDA"/>
    <w:rsid w:val="00252E7D"/>
    <w:rsid w:val="00253477"/>
    <w:rsid w:val="00256D7F"/>
    <w:rsid w:val="0025725E"/>
    <w:rsid w:val="002574CB"/>
    <w:rsid w:val="0025791C"/>
    <w:rsid w:val="00257E71"/>
    <w:rsid w:val="00260A1C"/>
    <w:rsid w:val="002618B6"/>
    <w:rsid w:val="00261B3F"/>
    <w:rsid w:val="00261BD1"/>
    <w:rsid w:val="00262193"/>
    <w:rsid w:val="0026219C"/>
    <w:rsid w:val="00262ED3"/>
    <w:rsid w:val="0026355F"/>
    <w:rsid w:val="00263879"/>
    <w:rsid w:val="0026476A"/>
    <w:rsid w:val="0026492A"/>
    <w:rsid w:val="00264BED"/>
    <w:rsid w:val="00265179"/>
    <w:rsid w:val="002660EE"/>
    <w:rsid w:val="00267393"/>
    <w:rsid w:val="002674E5"/>
    <w:rsid w:val="00267661"/>
    <w:rsid w:val="00267AD5"/>
    <w:rsid w:val="0027033E"/>
    <w:rsid w:val="0027174E"/>
    <w:rsid w:val="00272271"/>
    <w:rsid w:val="0027316B"/>
    <w:rsid w:val="0027367C"/>
    <w:rsid w:val="00274919"/>
    <w:rsid w:val="002753C3"/>
    <w:rsid w:val="00275B14"/>
    <w:rsid w:val="00275C3B"/>
    <w:rsid w:val="00276C9D"/>
    <w:rsid w:val="002772DE"/>
    <w:rsid w:val="00277C28"/>
    <w:rsid w:val="0028044D"/>
    <w:rsid w:val="00282A76"/>
    <w:rsid w:val="0028314B"/>
    <w:rsid w:val="002838DB"/>
    <w:rsid w:val="00283D03"/>
    <w:rsid w:val="00284ECA"/>
    <w:rsid w:val="00285487"/>
    <w:rsid w:val="002861C4"/>
    <w:rsid w:val="0028626A"/>
    <w:rsid w:val="0028755E"/>
    <w:rsid w:val="002914AC"/>
    <w:rsid w:val="00291F42"/>
    <w:rsid w:val="00293B4D"/>
    <w:rsid w:val="002946D4"/>
    <w:rsid w:val="00294ED0"/>
    <w:rsid w:val="002950D1"/>
    <w:rsid w:val="00295316"/>
    <w:rsid w:val="00295A8E"/>
    <w:rsid w:val="002965A5"/>
    <w:rsid w:val="002966B8"/>
    <w:rsid w:val="002972F4"/>
    <w:rsid w:val="00297A50"/>
    <w:rsid w:val="002A0E4D"/>
    <w:rsid w:val="002A2C6E"/>
    <w:rsid w:val="002A2CD0"/>
    <w:rsid w:val="002A31DA"/>
    <w:rsid w:val="002A3489"/>
    <w:rsid w:val="002A429D"/>
    <w:rsid w:val="002A42B7"/>
    <w:rsid w:val="002A56B0"/>
    <w:rsid w:val="002A5B7A"/>
    <w:rsid w:val="002A6787"/>
    <w:rsid w:val="002A7A32"/>
    <w:rsid w:val="002A7F65"/>
    <w:rsid w:val="002A7FA4"/>
    <w:rsid w:val="002B03EC"/>
    <w:rsid w:val="002B04F2"/>
    <w:rsid w:val="002B1249"/>
    <w:rsid w:val="002B177D"/>
    <w:rsid w:val="002B1AB7"/>
    <w:rsid w:val="002B3032"/>
    <w:rsid w:val="002B3D58"/>
    <w:rsid w:val="002B407E"/>
    <w:rsid w:val="002B42C3"/>
    <w:rsid w:val="002B44E7"/>
    <w:rsid w:val="002B4665"/>
    <w:rsid w:val="002B4693"/>
    <w:rsid w:val="002B555A"/>
    <w:rsid w:val="002B5578"/>
    <w:rsid w:val="002B605A"/>
    <w:rsid w:val="002B6B64"/>
    <w:rsid w:val="002B75E8"/>
    <w:rsid w:val="002C0E86"/>
    <w:rsid w:val="002C1AD3"/>
    <w:rsid w:val="002C1D5F"/>
    <w:rsid w:val="002C3048"/>
    <w:rsid w:val="002C33A5"/>
    <w:rsid w:val="002C3588"/>
    <w:rsid w:val="002C3AA4"/>
    <w:rsid w:val="002C5029"/>
    <w:rsid w:val="002C71AA"/>
    <w:rsid w:val="002C7A97"/>
    <w:rsid w:val="002D094D"/>
    <w:rsid w:val="002D0DCC"/>
    <w:rsid w:val="002D1158"/>
    <w:rsid w:val="002D2490"/>
    <w:rsid w:val="002D411D"/>
    <w:rsid w:val="002D5D08"/>
    <w:rsid w:val="002D679F"/>
    <w:rsid w:val="002D79C8"/>
    <w:rsid w:val="002D7BA6"/>
    <w:rsid w:val="002E0534"/>
    <w:rsid w:val="002E05AF"/>
    <w:rsid w:val="002E12FE"/>
    <w:rsid w:val="002E1659"/>
    <w:rsid w:val="002E2774"/>
    <w:rsid w:val="002E2A07"/>
    <w:rsid w:val="002E2A24"/>
    <w:rsid w:val="002E2CB3"/>
    <w:rsid w:val="002E3D03"/>
    <w:rsid w:val="002E3F6B"/>
    <w:rsid w:val="002E5002"/>
    <w:rsid w:val="002E54E9"/>
    <w:rsid w:val="002E65FB"/>
    <w:rsid w:val="002E6F3D"/>
    <w:rsid w:val="002E73E0"/>
    <w:rsid w:val="002E7784"/>
    <w:rsid w:val="002F0C9F"/>
    <w:rsid w:val="002F1825"/>
    <w:rsid w:val="002F1A70"/>
    <w:rsid w:val="002F1CE2"/>
    <w:rsid w:val="002F2730"/>
    <w:rsid w:val="002F3BDC"/>
    <w:rsid w:val="002F4E2A"/>
    <w:rsid w:val="002F5664"/>
    <w:rsid w:val="002F5696"/>
    <w:rsid w:val="002F5B70"/>
    <w:rsid w:val="002F5D23"/>
    <w:rsid w:val="002F7A84"/>
    <w:rsid w:val="0030010B"/>
    <w:rsid w:val="003001A7"/>
    <w:rsid w:val="00300226"/>
    <w:rsid w:val="00300C34"/>
    <w:rsid w:val="00301984"/>
    <w:rsid w:val="00301F54"/>
    <w:rsid w:val="00302CF4"/>
    <w:rsid w:val="00303389"/>
    <w:rsid w:val="003036FF"/>
    <w:rsid w:val="003046AD"/>
    <w:rsid w:val="00305DCB"/>
    <w:rsid w:val="003060B9"/>
    <w:rsid w:val="0030632B"/>
    <w:rsid w:val="003063AF"/>
    <w:rsid w:val="003066E6"/>
    <w:rsid w:val="00306B16"/>
    <w:rsid w:val="00310866"/>
    <w:rsid w:val="00311E2C"/>
    <w:rsid w:val="00314579"/>
    <w:rsid w:val="003149A9"/>
    <w:rsid w:val="00315A60"/>
    <w:rsid w:val="0031648A"/>
    <w:rsid w:val="0031687F"/>
    <w:rsid w:val="00316E6B"/>
    <w:rsid w:val="0031711E"/>
    <w:rsid w:val="0031713F"/>
    <w:rsid w:val="003173E1"/>
    <w:rsid w:val="00320E54"/>
    <w:rsid w:val="00322DDB"/>
    <w:rsid w:val="00322EFD"/>
    <w:rsid w:val="00323B3F"/>
    <w:rsid w:val="00323BBC"/>
    <w:rsid w:val="00323C91"/>
    <w:rsid w:val="00324C03"/>
    <w:rsid w:val="003256DB"/>
    <w:rsid w:val="00325759"/>
    <w:rsid w:val="00325E6D"/>
    <w:rsid w:val="003270CC"/>
    <w:rsid w:val="00327A92"/>
    <w:rsid w:val="00327F3A"/>
    <w:rsid w:val="00330068"/>
    <w:rsid w:val="00331472"/>
    <w:rsid w:val="00331A5F"/>
    <w:rsid w:val="00331AB0"/>
    <w:rsid w:val="0033235D"/>
    <w:rsid w:val="003326F6"/>
    <w:rsid w:val="00332A79"/>
    <w:rsid w:val="00333D1A"/>
    <w:rsid w:val="003344D5"/>
    <w:rsid w:val="00334780"/>
    <w:rsid w:val="003353B9"/>
    <w:rsid w:val="003353F3"/>
    <w:rsid w:val="003357EE"/>
    <w:rsid w:val="00335B74"/>
    <w:rsid w:val="003363F6"/>
    <w:rsid w:val="0033775B"/>
    <w:rsid w:val="00337AA6"/>
    <w:rsid w:val="00337DB0"/>
    <w:rsid w:val="00340D1C"/>
    <w:rsid w:val="00341446"/>
    <w:rsid w:val="00342040"/>
    <w:rsid w:val="00342111"/>
    <w:rsid w:val="003439F3"/>
    <w:rsid w:val="00343B0D"/>
    <w:rsid w:val="00343F8D"/>
    <w:rsid w:val="003440C9"/>
    <w:rsid w:val="0034478E"/>
    <w:rsid w:val="00344E26"/>
    <w:rsid w:val="00346DE7"/>
    <w:rsid w:val="003471CD"/>
    <w:rsid w:val="0034758E"/>
    <w:rsid w:val="00347DD3"/>
    <w:rsid w:val="00350146"/>
    <w:rsid w:val="00350466"/>
    <w:rsid w:val="00350497"/>
    <w:rsid w:val="003522B9"/>
    <w:rsid w:val="00352CA8"/>
    <w:rsid w:val="00353CF8"/>
    <w:rsid w:val="00353EC3"/>
    <w:rsid w:val="00354015"/>
    <w:rsid w:val="0035516C"/>
    <w:rsid w:val="00357256"/>
    <w:rsid w:val="00357362"/>
    <w:rsid w:val="00357632"/>
    <w:rsid w:val="0036043C"/>
    <w:rsid w:val="003634BA"/>
    <w:rsid w:val="00363BDC"/>
    <w:rsid w:val="00363CE7"/>
    <w:rsid w:val="00363F60"/>
    <w:rsid w:val="0036437A"/>
    <w:rsid w:val="00364471"/>
    <w:rsid w:val="00365E0B"/>
    <w:rsid w:val="003705BE"/>
    <w:rsid w:val="003717D4"/>
    <w:rsid w:val="00371D20"/>
    <w:rsid w:val="00373099"/>
    <w:rsid w:val="0037498F"/>
    <w:rsid w:val="003753BC"/>
    <w:rsid w:val="00375878"/>
    <w:rsid w:val="00375FA5"/>
    <w:rsid w:val="003767FC"/>
    <w:rsid w:val="00377394"/>
    <w:rsid w:val="00377D16"/>
    <w:rsid w:val="003811C1"/>
    <w:rsid w:val="00381EBD"/>
    <w:rsid w:val="00382156"/>
    <w:rsid w:val="0038376A"/>
    <w:rsid w:val="00383D57"/>
    <w:rsid w:val="0038429A"/>
    <w:rsid w:val="00385576"/>
    <w:rsid w:val="00385F71"/>
    <w:rsid w:val="003865E7"/>
    <w:rsid w:val="003875CA"/>
    <w:rsid w:val="00394355"/>
    <w:rsid w:val="00396037"/>
    <w:rsid w:val="00396B4C"/>
    <w:rsid w:val="00397454"/>
    <w:rsid w:val="00397DA8"/>
    <w:rsid w:val="003A0641"/>
    <w:rsid w:val="003A07DC"/>
    <w:rsid w:val="003A0D2A"/>
    <w:rsid w:val="003A2539"/>
    <w:rsid w:val="003A25FC"/>
    <w:rsid w:val="003A2725"/>
    <w:rsid w:val="003A5153"/>
    <w:rsid w:val="003A5B3C"/>
    <w:rsid w:val="003A7777"/>
    <w:rsid w:val="003B1396"/>
    <w:rsid w:val="003B17DC"/>
    <w:rsid w:val="003B182F"/>
    <w:rsid w:val="003B3003"/>
    <w:rsid w:val="003B3345"/>
    <w:rsid w:val="003B3FC4"/>
    <w:rsid w:val="003B3FF0"/>
    <w:rsid w:val="003B4F7A"/>
    <w:rsid w:val="003B51C9"/>
    <w:rsid w:val="003B52D9"/>
    <w:rsid w:val="003B5339"/>
    <w:rsid w:val="003B537B"/>
    <w:rsid w:val="003B6497"/>
    <w:rsid w:val="003B649C"/>
    <w:rsid w:val="003B6F6D"/>
    <w:rsid w:val="003B7AA9"/>
    <w:rsid w:val="003C08CD"/>
    <w:rsid w:val="003C0A54"/>
    <w:rsid w:val="003C0F7F"/>
    <w:rsid w:val="003C16D7"/>
    <w:rsid w:val="003C2280"/>
    <w:rsid w:val="003C2FC2"/>
    <w:rsid w:val="003C4080"/>
    <w:rsid w:val="003C43E3"/>
    <w:rsid w:val="003C448A"/>
    <w:rsid w:val="003C48D8"/>
    <w:rsid w:val="003C4DCC"/>
    <w:rsid w:val="003C51F6"/>
    <w:rsid w:val="003C543D"/>
    <w:rsid w:val="003C551B"/>
    <w:rsid w:val="003C5521"/>
    <w:rsid w:val="003C5A76"/>
    <w:rsid w:val="003C5DD4"/>
    <w:rsid w:val="003C73CE"/>
    <w:rsid w:val="003D0656"/>
    <w:rsid w:val="003D0F73"/>
    <w:rsid w:val="003D1DB3"/>
    <w:rsid w:val="003D1EA8"/>
    <w:rsid w:val="003D267F"/>
    <w:rsid w:val="003D2878"/>
    <w:rsid w:val="003D41E2"/>
    <w:rsid w:val="003D4E32"/>
    <w:rsid w:val="003D5BCD"/>
    <w:rsid w:val="003D5EC4"/>
    <w:rsid w:val="003D6AEC"/>
    <w:rsid w:val="003D6DCE"/>
    <w:rsid w:val="003D707C"/>
    <w:rsid w:val="003E01A3"/>
    <w:rsid w:val="003E0F49"/>
    <w:rsid w:val="003E26D8"/>
    <w:rsid w:val="003E28BF"/>
    <w:rsid w:val="003E2937"/>
    <w:rsid w:val="003E2ECD"/>
    <w:rsid w:val="003E31DA"/>
    <w:rsid w:val="003E3EE3"/>
    <w:rsid w:val="003E4DEE"/>
    <w:rsid w:val="003E5855"/>
    <w:rsid w:val="003E5BA6"/>
    <w:rsid w:val="003E5E0D"/>
    <w:rsid w:val="003E6298"/>
    <w:rsid w:val="003F06CE"/>
    <w:rsid w:val="003F0980"/>
    <w:rsid w:val="003F1306"/>
    <w:rsid w:val="003F2EA8"/>
    <w:rsid w:val="003F4D0F"/>
    <w:rsid w:val="003F6B2E"/>
    <w:rsid w:val="003F6EC5"/>
    <w:rsid w:val="003F6F61"/>
    <w:rsid w:val="003F7005"/>
    <w:rsid w:val="00400A9D"/>
    <w:rsid w:val="004011DA"/>
    <w:rsid w:val="0040194D"/>
    <w:rsid w:val="00402205"/>
    <w:rsid w:val="00402F7F"/>
    <w:rsid w:val="004030C7"/>
    <w:rsid w:val="004044B8"/>
    <w:rsid w:val="004047D5"/>
    <w:rsid w:val="00405B61"/>
    <w:rsid w:val="00405C31"/>
    <w:rsid w:val="00406BE9"/>
    <w:rsid w:val="00407E9F"/>
    <w:rsid w:val="004109AA"/>
    <w:rsid w:val="00411A26"/>
    <w:rsid w:val="00411CA1"/>
    <w:rsid w:val="0041259A"/>
    <w:rsid w:val="00412AF6"/>
    <w:rsid w:val="00413295"/>
    <w:rsid w:val="004151E8"/>
    <w:rsid w:val="004174B7"/>
    <w:rsid w:val="00421170"/>
    <w:rsid w:val="00422B86"/>
    <w:rsid w:val="00422E10"/>
    <w:rsid w:val="00423467"/>
    <w:rsid w:val="004244C1"/>
    <w:rsid w:val="00425102"/>
    <w:rsid w:val="00425C41"/>
    <w:rsid w:val="00425E48"/>
    <w:rsid w:val="004266A1"/>
    <w:rsid w:val="00427292"/>
    <w:rsid w:val="004278EE"/>
    <w:rsid w:val="00427A09"/>
    <w:rsid w:val="00430080"/>
    <w:rsid w:val="00431D5C"/>
    <w:rsid w:val="00431EB3"/>
    <w:rsid w:val="00431EC8"/>
    <w:rsid w:val="0043217B"/>
    <w:rsid w:val="00433B1E"/>
    <w:rsid w:val="0043417C"/>
    <w:rsid w:val="0043445F"/>
    <w:rsid w:val="004357E2"/>
    <w:rsid w:val="00435DC3"/>
    <w:rsid w:val="00435F7E"/>
    <w:rsid w:val="00436544"/>
    <w:rsid w:val="004403C8"/>
    <w:rsid w:val="004421D2"/>
    <w:rsid w:val="00443E95"/>
    <w:rsid w:val="004444B9"/>
    <w:rsid w:val="0044470B"/>
    <w:rsid w:val="00444FA1"/>
    <w:rsid w:val="00445A1F"/>
    <w:rsid w:val="00447F40"/>
    <w:rsid w:val="0045084C"/>
    <w:rsid w:val="0045149E"/>
    <w:rsid w:val="00453C24"/>
    <w:rsid w:val="00454F6C"/>
    <w:rsid w:val="00454F95"/>
    <w:rsid w:val="00455238"/>
    <w:rsid w:val="004554B5"/>
    <w:rsid w:val="00455BD9"/>
    <w:rsid w:val="00456A3B"/>
    <w:rsid w:val="00457115"/>
    <w:rsid w:val="004574F0"/>
    <w:rsid w:val="0046109E"/>
    <w:rsid w:val="00461241"/>
    <w:rsid w:val="00461845"/>
    <w:rsid w:val="00461D09"/>
    <w:rsid w:val="004625CC"/>
    <w:rsid w:val="004630B4"/>
    <w:rsid w:val="00463497"/>
    <w:rsid w:val="00464687"/>
    <w:rsid w:val="00465BD8"/>
    <w:rsid w:val="004708B4"/>
    <w:rsid w:val="00470A2B"/>
    <w:rsid w:val="00470C92"/>
    <w:rsid w:val="00470F26"/>
    <w:rsid w:val="00471781"/>
    <w:rsid w:val="004719A0"/>
    <w:rsid w:val="00471EBC"/>
    <w:rsid w:val="00472495"/>
    <w:rsid w:val="00474E4E"/>
    <w:rsid w:val="004757C0"/>
    <w:rsid w:val="00475945"/>
    <w:rsid w:val="004759FA"/>
    <w:rsid w:val="0047735B"/>
    <w:rsid w:val="00477B0E"/>
    <w:rsid w:val="004822BC"/>
    <w:rsid w:val="00482979"/>
    <w:rsid w:val="0048315E"/>
    <w:rsid w:val="004831ED"/>
    <w:rsid w:val="00483A11"/>
    <w:rsid w:val="00483ACD"/>
    <w:rsid w:val="00484571"/>
    <w:rsid w:val="00484BC1"/>
    <w:rsid w:val="0048688B"/>
    <w:rsid w:val="00487D53"/>
    <w:rsid w:val="004903B1"/>
    <w:rsid w:val="00490A1B"/>
    <w:rsid w:val="004923F5"/>
    <w:rsid w:val="0049273F"/>
    <w:rsid w:val="00493CC4"/>
    <w:rsid w:val="00494095"/>
    <w:rsid w:val="0049416D"/>
    <w:rsid w:val="00494D3E"/>
    <w:rsid w:val="00495A92"/>
    <w:rsid w:val="00496149"/>
    <w:rsid w:val="00497113"/>
    <w:rsid w:val="0049713C"/>
    <w:rsid w:val="004972D7"/>
    <w:rsid w:val="00497BB3"/>
    <w:rsid w:val="00497FF1"/>
    <w:rsid w:val="004A09B5"/>
    <w:rsid w:val="004A18C1"/>
    <w:rsid w:val="004A2946"/>
    <w:rsid w:val="004A3A6E"/>
    <w:rsid w:val="004A5C33"/>
    <w:rsid w:val="004A6C57"/>
    <w:rsid w:val="004A7D82"/>
    <w:rsid w:val="004A7DA0"/>
    <w:rsid w:val="004B01B5"/>
    <w:rsid w:val="004B1453"/>
    <w:rsid w:val="004B215A"/>
    <w:rsid w:val="004B2B3C"/>
    <w:rsid w:val="004B3C8E"/>
    <w:rsid w:val="004B3D2A"/>
    <w:rsid w:val="004B41BB"/>
    <w:rsid w:val="004B506C"/>
    <w:rsid w:val="004B628D"/>
    <w:rsid w:val="004B633E"/>
    <w:rsid w:val="004B6A44"/>
    <w:rsid w:val="004B6E64"/>
    <w:rsid w:val="004B6F70"/>
    <w:rsid w:val="004B76CA"/>
    <w:rsid w:val="004B7AD0"/>
    <w:rsid w:val="004C0183"/>
    <w:rsid w:val="004C0D00"/>
    <w:rsid w:val="004C1025"/>
    <w:rsid w:val="004C25AB"/>
    <w:rsid w:val="004C265E"/>
    <w:rsid w:val="004C2D19"/>
    <w:rsid w:val="004C2F8C"/>
    <w:rsid w:val="004C307E"/>
    <w:rsid w:val="004C4568"/>
    <w:rsid w:val="004C4C45"/>
    <w:rsid w:val="004C514B"/>
    <w:rsid w:val="004C5585"/>
    <w:rsid w:val="004C6D3C"/>
    <w:rsid w:val="004D0904"/>
    <w:rsid w:val="004D1324"/>
    <w:rsid w:val="004D1A97"/>
    <w:rsid w:val="004D1E98"/>
    <w:rsid w:val="004D3410"/>
    <w:rsid w:val="004D3802"/>
    <w:rsid w:val="004D5CA8"/>
    <w:rsid w:val="004D71B3"/>
    <w:rsid w:val="004D7304"/>
    <w:rsid w:val="004D76E6"/>
    <w:rsid w:val="004D7751"/>
    <w:rsid w:val="004E1D24"/>
    <w:rsid w:val="004E2DED"/>
    <w:rsid w:val="004E32DF"/>
    <w:rsid w:val="004E3498"/>
    <w:rsid w:val="004E5271"/>
    <w:rsid w:val="004E5D5A"/>
    <w:rsid w:val="004E6695"/>
    <w:rsid w:val="004F0C0B"/>
    <w:rsid w:val="004F0CC5"/>
    <w:rsid w:val="004F12A2"/>
    <w:rsid w:val="004F2086"/>
    <w:rsid w:val="004F3688"/>
    <w:rsid w:val="004F3961"/>
    <w:rsid w:val="004F3B46"/>
    <w:rsid w:val="004F4469"/>
    <w:rsid w:val="004F46FD"/>
    <w:rsid w:val="004F5A76"/>
    <w:rsid w:val="004F5CE8"/>
    <w:rsid w:val="004F62D8"/>
    <w:rsid w:val="004F64E1"/>
    <w:rsid w:val="004F6DE6"/>
    <w:rsid w:val="004F7964"/>
    <w:rsid w:val="004F798C"/>
    <w:rsid w:val="004F7E5E"/>
    <w:rsid w:val="005006E9"/>
    <w:rsid w:val="00500BB0"/>
    <w:rsid w:val="00501D46"/>
    <w:rsid w:val="005020C5"/>
    <w:rsid w:val="00502293"/>
    <w:rsid w:val="00502885"/>
    <w:rsid w:val="00503EB6"/>
    <w:rsid w:val="00504890"/>
    <w:rsid w:val="00504AAF"/>
    <w:rsid w:val="00505126"/>
    <w:rsid w:val="005054F5"/>
    <w:rsid w:val="00505D3F"/>
    <w:rsid w:val="00506433"/>
    <w:rsid w:val="00507338"/>
    <w:rsid w:val="0051008A"/>
    <w:rsid w:val="00510629"/>
    <w:rsid w:val="00510C3A"/>
    <w:rsid w:val="00510D23"/>
    <w:rsid w:val="005111A4"/>
    <w:rsid w:val="00511E97"/>
    <w:rsid w:val="0051248E"/>
    <w:rsid w:val="005131CA"/>
    <w:rsid w:val="00516221"/>
    <w:rsid w:val="00516F92"/>
    <w:rsid w:val="00517595"/>
    <w:rsid w:val="005176AD"/>
    <w:rsid w:val="00517BB1"/>
    <w:rsid w:val="005204E1"/>
    <w:rsid w:val="0052164E"/>
    <w:rsid w:val="005216B8"/>
    <w:rsid w:val="0052225E"/>
    <w:rsid w:val="005235FE"/>
    <w:rsid w:val="005252E3"/>
    <w:rsid w:val="00525C34"/>
    <w:rsid w:val="0052677A"/>
    <w:rsid w:val="005272A5"/>
    <w:rsid w:val="00530C3B"/>
    <w:rsid w:val="00531016"/>
    <w:rsid w:val="00532454"/>
    <w:rsid w:val="00532BBB"/>
    <w:rsid w:val="00533EEC"/>
    <w:rsid w:val="0053479C"/>
    <w:rsid w:val="00534AF2"/>
    <w:rsid w:val="00535E45"/>
    <w:rsid w:val="005363C2"/>
    <w:rsid w:val="00537476"/>
    <w:rsid w:val="005400E5"/>
    <w:rsid w:val="0054029A"/>
    <w:rsid w:val="005402DB"/>
    <w:rsid w:val="00540E3B"/>
    <w:rsid w:val="0054104B"/>
    <w:rsid w:val="00541F1B"/>
    <w:rsid w:val="005423CF"/>
    <w:rsid w:val="00542E52"/>
    <w:rsid w:val="005439DD"/>
    <w:rsid w:val="0054422E"/>
    <w:rsid w:val="005447A1"/>
    <w:rsid w:val="00545172"/>
    <w:rsid w:val="0054554A"/>
    <w:rsid w:val="005458CF"/>
    <w:rsid w:val="00545CF6"/>
    <w:rsid w:val="005461D6"/>
    <w:rsid w:val="00546964"/>
    <w:rsid w:val="00547EB1"/>
    <w:rsid w:val="00547FAC"/>
    <w:rsid w:val="00551107"/>
    <w:rsid w:val="00551581"/>
    <w:rsid w:val="005539B8"/>
    <w:rsid w:val="00553F35"/>
    <w:rsid w:val="00555814"/>
    <w:rsid w:val="00555DFE"/>
    <w:rsid w:val="0056086C"/>
    <w:rsid w:val="0056106F"/>
    <w:rsid w:val="005623F8"/>
    <w:rsid w:val="00562815"/>
    <w:rsid w:val="00562A1B"/>
    <w:rsid w:val="00563000"/>
    <w:rsid w:val="00563A16"/>
    <w:rsid w:val="00563A41"/>
    <w:rsid w:val="00564078"/>
    <w:rsid w:val="00564B62"/>
    <w:rsid w:val="005669E0"/>
    <w:rsid w:val="00567467"/>
    <w:rsid w:val="005674EF"/>
    <w:rsid w:val="00567EAA"/>
    <w:rsid w:val="00567F12"/>
    <w:rsid w:val="00570308"/>
    <w:rsid w:val="005704C0"/>
    <w:rsid w:val="0057122B"/>
    <w:rsid w:val="0057138D"/>
    <w:rsid w:val="005719B4"/>
    <w:rsid w:val="005733E3"/>
    <w:rsid w:val="00573C39"/>
    <w:rsid w:val="00574952"/>
    <w:rsid w:val="005751B8"/>
    <w:rsid w:val="005766C4"/>
    <w:rsid w:val="00576A18"/>
    <w:rsid w:val="00576B41"/>
    <w:rsid w:val="0057712A"/>
    <w:rsid w:val="0057750A"/>
    <w:rsid w:val="00577F13"/>
    <w:rsid w:val="005811FA"/>
    <w:rsid w:val="00582145"/>
    <w:rsid w:val="0058239E"/>
    <w:rsid w:val="005823E8"/>
    <w:rsid w:val="0058382F"/>
    <w:rsid w:val="00583DA5"/>
    <w:rsid w:val="0058703C"/>
    <w:rsid w:val="00587181"/>
    <w:rsid w:val="005874B3"/>
    <w:rsid w:val="00590C56"/>
    <w:rsid w:val="00591D74"/>
    <w:rsid w:val="00592213"/>
    <w:rsid w:val="0059362D"/>
    <w:rsid w:val="005939B4"/>
    <w:rsid w:val="00593D12"/>
    <w:rsid w:val="00594CBF"/>
    <w:rsid w:val="00594F80"/>
    <w:rsid w:val="00595005"/>
    <w:rsid w:val="005964A3"/>
    <w:rsid w:val="005966D1"/>
    <w:rsid w:val="005975CC"/>
    <w:rsid w:val="00597AE8"/>
    <w:rsid w:val="005A020A"/>
    <w:rsid w:val="005A1014"/>
    <w:rsid w:val="005A162A"/>
    <w:rsid w:val="005A1984"/>
    <w:rsid w:val="005A38FB"/>
    <w:rsid w:val="005A461B"/>
    <w:rsid w:val="005A4A43"/>
    <w:rsid w:val="005A5BD1"/>
    <w:rsid w:val="005A5F76"/>
    <w:rsid w:val="005A64CD"/>
    <w:rsid w:val="005A6DFE"/>
    <w:rsid w:val="005A75B6"/>
    <w:rsid w:val="005A77C6"/>
    <w:rsid w:val="005B15F2"/>
    <w:rsid w:val="005B1ECB"/>
    <w:rsid w:val="005B585D"/>
    <w:rsid w:val="005B5917"/>
    <w:rsid w:val="005B5ED5"/>
    <w:rsid w:val="005B6CAA"/>
    <w:rsid w:val="005B733A"/>
    <w:rsid w:val="005B76D1"/>
    <w:rsid w:val="005C0778"/>
    <w:rsid w:val="005C11E2"/>
    <w:rsid w:val="005C1601"/>
    <w:rsid w:val="005C2464"/>
    <w:rsid w:val="005C5341"/>
    <w:rsid w:val="005C6146"/>
    <w:rsid w:val="005C6B2D"/>
    <w:rsid w:val="005C760A"/>
    <w:rsid w:val="005C789A"/>
    <w:rsid w:val="005C7C6E"/>
    <w:rsid w:val="005C7D0B"/>
    <w:rsid w:val="005D03DD"/>
    <w:rsid w:val="005D1560"/>
    <w:rsid w:val="005D1F3E"/>
    <w:rsid w:val="005D3B79"/>
    <w:rsid w:val="005D4011"/>
    <w:rsid w:val="005D4844"/>
    <w:rsid w:val="005D52E7"/>
    <w:rsid w:val="005D5AED"/>
    <w:rsid w:val="005D646B"/>
    <w:rsid w:val="005D6982"/>
    <w:rsid w:val="005D6A47"/>
    <w:rsid w:val="005D7394"/>
    <w:rsid w:val="005D745C"/>
    <w:rsid w:val="005E2156"/>
    <w:rsid w:val="005E24E0"/>
    <w:rsid w:val="005E2CAA"/>
    <w:rsid w:val="005E2FBE"/>
    <w:rsid w:val="005E4249"/>
    <w:rsid w:val="005E56B4"/>
    <w:rsid w:val="005E5CF7"/>
    <w:rsid w:val="005E7460"/>
    <w:rsid w:val="005F056C"/>
    <w:rsid w:val="005F0DE5"/>
    <w:rsid w:val="005F196F"/>
    <w:rsid w:val="005F1A0F"/>
    <w:rsid w:val="005F2194"/>
    <w:rsid w:val="005F2D4A"/>
    <w:rsid w:val="005F3092"/>
    <w:rsid w:val="005F3A7E"/>
    <w:rsid w:val="005F48B4"/>
    <w:rsid w:val="005F5CB5"/>
    <w:rsid w:val="005F5D6F"/>
    <w:rsid w:val="005F6F81"/>
    <w:rsid w:val="005F7873"/>
    <w:rsid w:val="00601480"/>
    <w:rsid w:val="00601A8C"/>
    <w:rsid w:val="00601DC1"/>
    <w:rsid w:val="006028E5"/>
    <w:rsid w:val="00603FB5"/>
    <w:rsid w:val="006040C2"/>
    <w:rsid w:val="0060595B"/>
    <w:rsid w:val="00606C5B"/>
    <w:rsid w:val="00607971"/>
    <w:rsid w:val="00611C4C"/>
    <w:rsid w:val="00612232"/>
    <w:rsid w:val="006131CE"/>
    <w:rsid w:val="006158E3"/>
    <w:rsid w:val="00615BA3"/>
    <w:rsid w:val="0061606E"/>
    <w:rsid w:val="00616B53"/>
    <w:rsid w:val="006174B0"/>
    <w:rsid w:val="006174EC"/>
    <w:rsid w:val="006174FB"/>
    <w:rsid w:val="0062072C"/>
    <w:rsid w:val="00621299"/>
    <w:rsid w:val="006216E4"/>
    <w:rsid w:val="00621EE4"/>
    <w:rsid w:val="0062296F"/>
    <w:rsid w:val="006229C3"/>
    <w:rsid w:val="00622E9B"/>
    <w:rsid w:val="006252DE"/>
    <w:rsid w:val="00625FD7"/>
    <w:rsid w:val="006270CC"/>
    <w:rsid w:val="00630ECA"/>
    <w:rsid w:val="006323BB"/>
    <w:rsid w:val="006333C6"/>
    <w:rsid w:val="00633825"/>
    <w:rsid w:val="006346F4"/>
    <w:rsid w:val="006349F0"/>
    <w:rsid w:val="00634B01"/>
    <w:rsid w:val="00634C50"/>
    <w:rsid w:val="0063500E"/>
    <w:rsid w:val="00635A15"/>
    <w:rsid w:val="00635A6E"/>
    <w:rsid w:val="006366D0"/>
    <w:rsid w:val="00637538"/>
    <w:rsid w:val="00640F5D"/>
    <w:rsid w:val="006413AE"/>
    <w:rsid w:val="0064340C"/>
    <w:rsid w:val="0064367E"/>
    <w:rsid w:val="006468DB"/>
    <w:rsid w:val="0064791C"/>
    <w:rsid w:val="0065019C"/>
    <w:rsid w:val="006514F2"/>
    <w:rsid w:val="00651534"/>
    <w:rsid w:val="00652122"/>
    <w:rsid w:val="00653492"/>
    <w:rsid w:val="00654CF9"/>
    <w:rsid w:val="006551B6"/>
    <w:rsid w:val="00655755"/>
    <w:rsid w:val="006559F2"/>
    <w:rsid w:val="00655B92"/>
    <w:rsid w:val="006560CA"/>
    <w:rsid w:val="006566D6"/>
    <w:rsid w:val="00656A85"/>
    <w:rsid w:val="006575C5"/>
    <w:rsid w:val="00657755"/>
    <w:rsid w:val="006578DA"/>
    <w:rsid w:val="006615B0"/>
    <w:rsid w:val="006617E8"/>
    <w:rsid w:val="006621EA"/>
    <w:rsid w:val="006623F7"/>
    <w:rsid w:val="0066251B"/>
    <w:rsid w:val="006626F1"/>
    <w:rsid w:val="0066381C"/>
    <w:rsid w:val="00663CE0"/>
    <w:rsid w:val="006641FF"/>
    <w:rsid w:val="006642AB"/>
    <w:rsid w:val="00664585"/>
    <w:rsid w:val="006645BA"/>
    <w:rsid w:val="00665321"/>
    <w:rsid w:val="006655C2"/>
    <w:rsid w:val="006658EA"/>
    <w:rsid w:val="00666A5F"/>
    <w:rsid w:val="00666AC7"/>
    <w:rsid w:val="0066751E"/>
    <w:rsid w:val="0066756C"/>
    <w:rsid w:val="006675E9"/>
    <w:rsid w:val="00670CAE"/>
    <w:rsid w:val="00671054"/>
    <w:rsid w:val="00671CB5"/>
    <w:rsid w:val="006727F8"/>
    <w:rsid w:val="00673967"/>
    <w:rsid w:val="0067553D"/>
    <w:rsid w:val="00675B66"/>
    <w:rsid w:val="0067663F"/>
    <w:rsid w:val="00676840"/>
    <w:rsid w:val="00676910"/>
    <w:rsid w:val="006770A4"/>
    <w:rsid w:val="00680E3C"/>
    <w:rsid w:val="00680EA2"/>
    <w:rsid w:val="00681419"/>
    <w:rsid w:val="0068204F"/>
    <w:rsid w:val="006848B3"/>
    <w:rsid w:val="00684A6D"/>
    <w:rsid w:val="00684D9C"/>
    <w:rsid w:val="006854C7"/>
    <w:rsid w:val="006854FF"/>
    <w:rsid w:val="006868D5"/>
    <w:rsid w:val="006868EA"/>
    <w:rsid w:val="00686A76"/>
    <w:rsid w:val="00687052"/>
    <w:rsid w:val="006879AF"/>
    <w:rsid w:val="00690084"/>
    <w:rsid w:val="006930B1"/>
    <w:rsid w:val="00693108"/>
    <w:rsid w:val="0069315A"/>
    <w:rsid w:val="00693273"/>
    <w:rsid w:val="006943C2"/>
    <w:rsid w:val="00696286"/>
    <w:rsid w:val="00697467"/>
    <w:rsid w:val="00697546"/>
    <w:rsid w:val="00697BC4"/>
    <w:rsid w:val="00697E14"/>
    <w:rsid w:val="00697F0F"/>
    <w:rsid w:val="006A0E2F"/>
    <w:rsid w:val="006A0E41"/>
    <w:rsid w:val="006A1CB1"/>
    <w:rsid w:val="006A2490"/>
    <w:rsid w:val="006A2C2E"/>
    <w:rsid w:val="006A35DC"/>
    <w:rsid w:val="006A4AFD"/>
    <w:rsid w:val="006A6498"/>
    <w:rsid w:val="006A7344"/>
    <w:rsid w:val="006B00E0"/>
    <w:rsid w:val="006B01CB"/>
    <w:rsid w:val="006B1F61"/>
    <w:rsid w:val="006B28ED"/>
    <w:rsid w:val="006B396A"/>
    <w:rsid w:val="006B42AE"/>
    <w:rsid w:val="006B563F"/>
    <w:rsid w:val="006B581B"/>
    <w:rsid w:val="006B60BC"/>
    <w:rsid w:val="006B6306"/>
    <w:rsid w:val="006B7937"/>
    <w:rsid w:val="006C0EE9"/>
    <w:rsid w:val="006C12A0"/>
    <w:rsid w:val="006C1331"/>
    <w:rsid w:val="006C14AC"/>
    <w:rsid w:val="006C14F3"/>
    <w:rsid w:val="006C2189"/>
    <w:rsid w:val="006C277E"/>
    <w:rsid w:val="006C3447"/>
    <w:rsid w:val="006C441C"/>
    <w:rsid w:val="006C4BEF"/>
    <w:rsid w:val="006C4C6F"/>
    <w:rsid w:val="006C4F4E"/>
    <w:rsid w:val="006C620B"/>
    <w:rsid w:val="006C7122"/>
    <w:rsid w:val="006C7C6C"/>
    <w:rsid w:val="006D0905"/>
    <w:rsid w:val="006D0AF3"/>
    <w:rsid w:val="006D14ED"/>
    <w:rsid w:val="006D2A96"/>
    <w:rsid w:val="006D2E27"/>
    <w:rsid w:val="006D412E"/>
    <w:rsid w:val="006D65F7"/>
    <w:rsid w:val="006D6B5C"/>
    <w:rsid w:val="006D7C2C"/>
    <w:rsid w:val="006E10F8"/>
    <w:rsid w:val="006E34FC"/>
    <w:rsid w:val="006E37E5"/>
    <w:rsid w:val="006E4022"/>
    <w:rsid w:val="006E41F1"/>
    <w:rsid w:val="006E43F4"/>
    <w:rsid w:val="006E6D31"/>
    <w:rsid w:val="006E7C7C"/>
    <w:rsid w:val="006E7DF5"/>
    <w:rsid w:val="006F029A"/>
    <w:rsid w:val="006F28B9"/>
    <w:rsid w:val="006F35F7"/>
    <w:rsid w:val="006F3665"/>
    <w:rsid w:val="006F393A"/>
    <w:rsid w:val="006F3ADC"/>
    <w:rsid w:val="006F3CE3"/>
    <w:rsid w:val="006F3F32"/>
    <w:rsid w:val="006F48EF"/>
    <w:rsid w:val="006F494A"/>
    <w:rsid w:val="006F4C7F"/>
    <w:rsid w:val="006F4E5B"/>
    <w:rsid w:val="006F59AA"/>
    <w:rsid w:val="006F6EC7"/>
    <w:rsid w:val="006F6EE3"/>
    <w:rsid w:val="006F79E6"/>
    <w:rsid w:val="00700491"/>
    <w:rsid w:val="00705B6C"/>
    <w:rsid w:val="00705CC5"/>
    <w:rsid w:val="007063EB"/>
    <w:rsid w:val="007066FE"/>
    <w:rsid w:val="00706E93"/>
    <w:rsid w:val="00706FB1"/>
    <w:rsid w:val="00707A60"/>
    <w:rsid w:val="00711678"/>
    <w:rsid w:val="00714916"/>
    <w:rsid w:val="00714A17"/>
    <w:rsid w:val="0071515E"/>
    <w:rsid w:val="00716E1C"/>
    <w:rsid w:val="007179BB"/>
    <w:rsid w:val="00717D09"/>
    <w:rsid w:val="007200C3"/>
    <w:rsid w:val="00721289"/>
    <w:rsid w:val="00721918"/>
    <w:rsid w:val="00721B52"/>
    <w:rsid w:val="007220FD"/>
    <w:rsid w:val="007228AD"/>
    <w:rsid w:val="00722F05"/>
    <w:rsid w:val="007234B6"/>
    <w:rsid w:val="00724331"/>
    <w:rsid w:val="007254A5"/>
    <w:rsid w:val="00725F49"/>
    <w:rsid w:val="00726497"/>
    <w:rsid w:val="00726561"/>
    <w:rsid w:val="00731589"/>
    <w:rsid w:val="00732256"/>
    <w:rsid w:val="007338E2"/>
    <w:rsid w:val="00733A9D"/>
    <w:rsid w:val="00733CB6"/>
    <w:rsid w:val="00735155"/>
    <w:rsid w:val="00735199"/>
    <w:rsid w:val="007405D1"/>
    <w:rsid w:val="00740E71"/>
    <w:rsid w:val="00742FCF"/>
    <w:rsid w:val="0074301E"/>
    <w:rsid w:val="007437D8"/>
    <w:rsid w:val="00750663"/>
    <w:rsid w:val="00750CC4"/>
    <w:rsid w:val="0075211D"/>
    <w:rsid w:val="00752CC4"/>
    <w:rsid w:val="00753C26"/>
    <w:rsid w:val="00753CFB"/>
    <w:rsid w:val="00755E69"/>
    <w:rsid w:val="00756287"/>
    <w:rsid w:val="0075789A"/>
    <w:rsid w:val="00760D59"/>
    <w:rsid w:val="00761947"/>
    <w:rsid w:val="007623B3"/>
    <w:rsid w:val="00764093"/>
    <w:rsid w:val="007640CD"/>
    <w:rsid w:val="0076430B"/>
    <w:rsid w:val="007648FA"/>
    <w:rsid w:val="00765373"/>
    <w:rsid w:val="00765C6D"/>
    <w:rsid w:val="00765D09"/>
    <w:rsid w:val="007664F7"/>
    <w:rsid w:val="00766EB2"/>
    <w:rsid w:val="007671CE"/>
    <w:rsid w:val="007672B0"/>
    <w:rsid w:val="00767300"/>
    <w:rsid w:val="00770A50"/>
    <w:rsid w:val="00770F08"/>
    <w:rsid w:val="00771625"/>
    <w:rsid w:val="00772252"/>
    <w:rsid w:val="00773710"/>
    <w:rsid w:val="0077389F"/>
    <w:rsid w:val="00773A8A"/>
    <w:rsid w:val="00773D5E"/>
    <w:rsid w:val="00774304"/>
    <w:rsid w:val="00775FFA"/>
    <w:rsid w:val="007760C1"/>
    <w:rsid w:val="007767BA"/>
    <w:rsid w:val="00776B0F"/>
    <w:rsid w:val="00777389"/>
    <w:rsid w:val="00777A0A"/>
    <w:rsid w:val="00780279"/>
    <w:rsid w:val="0078088C"/>
    <w:rsid w:val="007832EA"/>
    <w:rsid w:val="007833C0"/>
    <w:rsid w:val="0078346C"/>
    <w:rsid w:val="00786E61"/>
    <w:rsid w:val="007876E1"/>
    <w:rsid w:val="00790E7C"/>
    <w:rsid w:val="007913B4"/>
    <w:rsid w:val="007914BF"/>
    <w:rsid w:val="00791FEE"/>
    <w:rsid w:val="00793B17"/>
    <w:rsid w:val="007956DD"/>
    <w:rsid w:val="00795BA7"/>
    <w:rsid w:val="007A0059"/>
    <w:rsid w:val="007A094D"/>
    <w:rsid w:val="007A1146"/>
    <w:rsid w:val="007A174C"/>
    <w:rsid w:val="007A2AB2"/>
    <w:rsid w:val="007A3473"/>
    <w:rsid w:val="007A5D90"/>
    <w:rsid w:val="007A5E8A"/>
    <w:rsid w:val="007A6451"/>
    <w:rsid w:val="007B0087"/>
    <w:rsid w:val="007B02BB"/>
    <w:rsid w:val="007B0B34"/>
    <w:rsid w:val="007B0B95"/>
    <w:rsid w:val="007B2692"/>
    <w:rsid w:val="007B28FF"/>
    <w:rsid w:val="007B2CB1"/>
    <w:rsid w:val="007B3EE5"/>
    <w:rsid w:val="007B3EEB"/>
    <w:rsid w:val="007B402E"/>
    <w:rsid w:val="007B4CD4"/>
    <w:rsid w:val="007B746F"/>
    <w:rsid w:val="007C0138"/>
    <w:rsid w:val="007C01E0"/>
    <w:rsid w:val="007C0BA6"/>
    <w:rsid w:val="007C2B1C"/>
    <w:rsid w:val="007C3CFF"/>
    <w:rsid w:val="007C41C8"/>
    <w:rsid w:val="007C4924"/>
    <w:rsid w:val="007C4FC7"/>
    <w:rsid w:val="007C6D78"/>
    <w:rsid w:val="007C7F4C"/>
    <w:rsid w:val="007D00B7"/>
    <w:rsid w:val="007D0924"/>
    <w:rsid w:val="007D0DB4"/>
    <w:rsid w:val="007D10C8"/>
    <w:rsid w:val="007D17ED"/>
    <w:rsid w:val="007D2090"/>
    <w:rsid w:val="007D2128"/>
    <w:rsid w:val="007D2F1F"/>
    <w:rsid w:val="007D3758"/>
    <w:rsid w:val="007D4476"/>
    <w:rsid w:val="007D45C9"/>
    <w:rsid w:val="007D466A"/>
    <w:rsid w:val="007D499B"/>
    <w:rsid w:val="007D53E9"/>
    <w:rsid w:val="007D6B5A"/>
    <w:rsid w:val="007E048B"/>
    <w:rsid w:val="007E05C2"/>
    <w:rsid w:val="007E0C10"/>
    <w:rsid w:val="007E162C"/>
    <w:rsid w:val="007E3ABB"/>
    <w:rsid w:val="007E3C2E"/>
    <w:rsid w:val="007E3F96"/>
    <w:rsid w:val="007E40D0"/>
    <w:rsid w:val="007E4253"/>
    <w:rsid w:val="007E42D1"/>
    <w:rsid w:val="007E44D6"/>
    <w:rsid w:val="007E4D09"/>
    <w:rsid w:val="007E532D"/>
    <w:rsid w:val="007E5485"/>
    <w:rsid w:val="007E742E"/>
    <w:rsid w:val="007E7579"/>
    <w:rsid w:val="007E7669"/>
    <w:rsid w:val="007F04B4"/>
    <w:rsid w:val="007F1582"/>
    <w:rsid w:val="007F1924"/>
    <w:rsid w:val="007F2D98"/>
    <w:rsid w:val="007F4960"/>
    <w:rsid w:val="007F4A8A"/>
    <w:rsid w:val="007F4AE6"/>
    <w:rsid w:val="007F5498"/>
    <w:rsid w:val="007F570F"/>
    <w:rsid w:val="007F5A4A"/>
    <w:rsid w:val="007F5B5E"/>
    <w:rsid w:val="007F5C78"/>
    <w:rsid w:val="007F6BCE"/>
    <w:rsid w:val="007F6FF6"/>
    <w:rsid w:val="007F72CB"/>
    <w:rsid w:val="00800350"/>
    <w:rsid w:val="00800D89"/>
    <w:rsid w:val="008015E6"/>
    <w:rsid w:val="00801AD3"/>
    <w:rsid w:val="00801C3D"/>
    <w:rsid w:val="00801DF9"/>
    <w:rsid w:val="00802319"/>
    <w:rsid w:val="00802DFD"/>
    <w:rsid w:val="00804E03"/>
    <w:rsid w:val="00804F83"/>
    <w:rsid w:val="00807A60"/>
    <w:rsid w:val="00810405"/>
    <w:rsid w:val="008108E6"/>
    <w:rsid w:val="00810F12"/>
    <w:rsid w:val="00811495"/>
    <w:rsid w:val="00811AFD"/>
    <w:rsid w:val="008129AA"/>
    <w:rsid w:val="00812D07"/>
    <w:rsid w:val="008132AA"/>
    <w:rsid w:val="008135E7"/>
    <w:rsid w:val="00813BDD"/>
    <w:rsid w:val="00814D6E"/>
    <w:rsid w:val="008150D7"/>
    <w:rsid w:val="00815466"/>
    <w:rsid w:val="00815477"/>
    <w:rsid w:val="00815B8D"/>
    <w:rsid w:val="00816998"/>
    <w:rsid w:val="00816D35"/>
    <w:rsid w:val="00817FE3"/>
    <w:rsid w:val="00820B5F"/>
    <w:rsid w:val="00820C1A"/>
    <w:rsid w:val="008211AC"/>
    <w:rsid w:val="00821A94"/>
    <w:rsid w:val="00821D3C"/>
    <w:rsid w:val="0082308E"/>
    <w:rsid w:val="008230F9"/>
    <w:rsid w:val="008237D3"/>
    <w:rsid w:val="008240DD"/>
    <w:rsid w:val="00824B28"/>
    <w:rsid w:val="0082577E"/>
    <w:rsid w:val="00826E7F"/>
    <w:rsid w:val="008270B1"/>
    <w:rsid w:val="008308AC"/>
    <w:rsid w:val="00831FCC"/>
    <w:rsid w:val="0083202F"/>
    <w:rsid w:val="0083316B"/>
    <w:rsid w:val="00833AC8"/>
    <w:rsid w:val="00833AF7"/>
    <w:rsid w:val="008350F5"/>
    <w:rsid w:val="00836DBA"/>
    <w:rsid w:val="0083773E"/>
    <w:rsid w:val="0084000D"/>
    <w:rsid w:val="008406E0"/>
    <w:rsid w:val="0084098D"/>
    <w:rsid w:val="008438F1"/>
    <w:rsid w:val="008450B0"/>
    <w:rsid w:val="00850208"/>
    <w:rsid w:val="00850A8C"/>
    <w:rsid w:val="00852204"/>
    <w:rsid w:val="00852609"/>
    <w:rsid w:val="008526F1"/>
    <w:rsid w:val="00853323"/>
    <w:rsid w:val="00854CC3"/>
    <w:rsid w:val="00854FB0"/>
    <w:rsid w:val="00855462"/>
    <w:rsid w:val="00856105"/>
    <w:rsid w:val="008564A4"/>
    <w:rsid w:val="008566DB"/>
    <w:rsid w:val="00856771"/>
    <w:rsid w:val="00856DCD"/>
    <w:rsid w:val="00856FDC"/>
    <w:rsid w:val="0086075C"/>
    <w:rsid w:val="00861717"/>
    <w:rsid w:val="00861E5B"/>
    <w:rsid w:val="00861FA9"/>
    <w:rsid w:val="008620C6"/>
    <w:rsid w:val="00862E76"/>
    <w:rsid w:val="008632B8"/>
    <w:rsid w:val="0086367F"/>
    <w:rsid w:val="00863F56"/>
    <w:rsid w:val="0086441F"/>
    <w:rsid w:val="0086533D"/>
    <w:rsid w:val="0086566C"/>
    <w:rsid w:val="00865707"/>
    <w:rsid w:val="00865879"/>
    <w:rsid w:val="0086689A"/>
    <w:rsid w:val="00866F7F"/>
    <w:rsid w:val="00870AC0"/>
    <w:rsid w:val="00872248"/>
    <w:rsid w:val="008733C5"/>
    <w:rsid w:val="00874FC2"/>
    <w:rsid w:val="008756E1"/>
    <w:rsid w:val="00876205"/>
    <w:rsid w:val="008765D8"/>
    <w:rsid w:val="00876AFD"/>
    <w:rsid w:val="008777EB"/>
    <w:rsid w:val="00880301"/>
    <w:rsid w:val="00881FC9"/>
    <w:rsid w:val="008837A4"/>
    <w:rsid w:val="00883C3C"/>
    <w:rsid w:val="00883C68"/>
    <w:rsid w:val="00884FCA"/>
    <w:rsid w:val="00885500"/>
    <w:rsid w:val="00885C69"/>
    <w:rsid w:val="00885C7D"/>
    <w:rsid w:val="00886662"/>
    <w:rsid w:val="00887C43"/>
    <w:rsid w:val="0089182E"/>
    <w:rsid w:val="00892806"/>
    <w:rsid w:val="00892E90"/>
    <w:rsid w:val="00892EF8"/>
    <w:rsid w:val="00893A05"/>
    <w:rsid w:val="00893B2B"/>
    <w:rsid w:val="008957FB"/>
    <w:rsid w:val="00895D0D"/>
    <w:rsid w:val="0089667F"/>
    <w:rsid w:val="008979FB"/>
    <w:rsid w:val="008A07F9"/>
    <w:rsid w:val="008A1089"/>
    <w:rsid w:val="008A1FEC"/>
    <w:rsid w:val="008A2DD7"/>
    <w:rsid w:val="008A30EE"/>
    <w:rsid w:val="008A3503"/>
    <w:rsid w:val="008A388E"/>
    <w:rsid w:val="008A4289"/>
    <w:rsid w:val="008A4F74"/>
    <w:rsid w:val="008A5410"/>
    <w:rsid w:val="008A562C"/>
    <w:rsid w:val="008A658D"/>
    <w:rsid w:val="008A6F82"/>
    <w:rsid w:val="008B024A"/>
    <w:rsid w:val="008B0A77"/>
    <w:rsid w:val="008B0CA5"/>
    <w:rsid w:val="008B2377"/>
    <w:rsid w:val="008B28CC"/>
    <w:rsid w:val="008B42AA"/>
    <w:rsid w:val="008B578D"/>
    <w:rsid w:val="008B58A6"/>
    <w:rsid w:val="008B5CE4"/>
    <w:rsid w:val="008B7125"/>
    <w:rsid w:val="008B7ABD"/>
    <w:rsid w:val="008B7B69"/>
    <w:rsid w:val="008C010A"/>
    <w:rsid w:val="008C0505"/>
    <w:rsid w:val="008C1600"/>
    <w:rsid w:val="008C21F1"/>
    <w:rsid w:val="008C2795"/>
    <w:rsid w:val="008C3852"/>
    <w:rsid w:val="008C40CB"/>
    <w:rsid w:val="008C5FBD"/>
    <w:rsid w:val="008C5FE5"/>
    <w:rsid w:val="008D1526"/>
    <w:rsid w:val="008D157E"/>
    <w:rsid w:val="008D2306"/>
    <w:rsid w:val="008D298B"/>
    <w:rsid w:val="008D2D97"/>
    <w:rsid w:val="008D4CE7"/>
    <w:rsid w:val="008D4FC3"/>
    <w:rsid w:val="008D520E"/>
    <w:rsid w:val="008D6041"/>
    <w:rsid w:val="008D6AB6"/>
    <w:rsid w:val="008D794A"/>
    <w:rsid w:val="008E0263"/>
    <w:rsid w:val="008E0708"/>
    <w:rsid w:val="008E110D"/>
    <w:rsid w:val="008E2242"/>
    <w:rsid w:val="008E355C"/>
    <w:rsid w:val="008E4526"/>
    <w:rsid w:val="008E4E8E"/>
    <w:rsid w:val="008E5005"/>
    <w:rsid w:val="008E66BF"/>
    <w:rsid w:val="008E796C"/>
    <w:rsid w:val="008E7B44"/>
    <w:rsid w:val="008E7ECA"/>
    <w:rsid w:val="008F05E1"/>
    <w:rsid w:val="008F0908"/>
    <w:rsid w:val="008F159A"/>
    <w:rsid w:val="008F19F2"/>
    <w:rsid w:val="008F1E65"/>
    <w:rsid w:val="008F1E9A"/>
    <w:rsid w:val="008F2D99"/>
    <w:rsid w:val="008F3FF7"/>
    <w:rsid w:val="008F47C7"/>
    <w:rsid w:val="008F605D"/>
    <w:rsid w:val="008F606C"/>
    <w:rsid w:val="008F6927"/>
    <w:rsid w:val="008F706C"/>
    <w:rsid w:val="008F7A26"/>
    <w:rsid w:val="0090039B"/>
    <w:rsid w:val="009009E7"/>
    <w:rsid w:val="00901A1F"/>
    <w:rsid w:val="009025EF"/>
    <w:rsid w:val="00903E56"/>
    <w:rsid w:val="00905FF5"/>
    <w:rsid w:val="00906DBC"/>
    <w:rsid w:val="00906F96"/>
    <w:rsid w:val="0090706D"/>
    <w:rsid w:val="00910DFE"/>
    <w:rsid w:val="0091122D"/>
    <w:rsid w:val="0091159C"/>
    <w:rsid w:val="00912237"/>
    <w:rsid w:val="00912675"/>
    <w:rsid w:val="00912853"/>
    <w:rsid w:val="00914B1D"/>
    <w:rsid w:val="00915264"/>
    <w:rsid w:val="0091560A"/>
    <w:rsid w:val="009160B7"/>
    <w:rsid w:val="00916948"/>
    <w:rsid w:val="00916B32"/>
    <w:rsid w:val="0091714F"/>
    <w:rsid w:val="0092016A"/>
    <w:rsid w:val="009203EF"/>
    <w:rsid w:val="009207B9"/>
    <w:rsid w:val="00921003"/>
    <w:rsid w:val="0092102F"/>
    <w:rsid w:val="00923679"/>
    <w:rsid w:val="009258CF"/>
    <w:rsid w:val="0092651E"/>
    <w:rsid w:val="00927BAB"/>
    <w:rsid w:val="009300C2"/>
    <w:rsid w:val="00930B14"/>
    <w:rsid w:val="00930DAB"/>
    <w:rsid w:val="00931206"/>
    <w:rsid w:val="0093129A"/>
    <w:rsid w:val="0093274C"/>
    <w:rsid w:val="00932BD7"/>
    <w:rsid w:val="009337BB"/>
    <w:rsid w:val="00935BA0"/>
    <w:rsid w:val="00935E18"/>
    <w:rsid w:val="00935F15"/>
    <w:rsid w:val="00936BF6"/>
    <w:rsid w:val="00936FBD"/>
    <w:rsid w:val="009419BB"/>
    <w:rsid w:val="00941B64"/>
    <w:rsid w:val="00942188"/>
    <w:rsid w:val="0094289A"/>
    <w:rsid w:val="00943601"/>
    <w:rsid w:val="00944986"/>
    <w:rsid w:val="00945680"/>
    <w:rsid w:val="00946491"/>
    <w:rsid w:val="00946731"/>
    <w:rsid w:val="00947587"/>
    <w:rsid w:val="00950680"/>
    <w:rsid w:val="009510A4"/>
    <w:rsid w:val="009526BB"/>
    <w:rsid w:val="009533E8"/>
    <w:rsid w:val="009536C6"/>
    <w:rsid w:val="0095524E"/>
    <w:rsid w:val="00955532"/>
    <w:rsid w:val="00955596"/>
    <w:rsid w:val="00956CA9"/>
    <w:rsid w:val="00956E77"/>
    <w:rsid w:val="00957002"/>
    <w:rsid w:val="00957571"/>
    <w:rsid w:val="00957BB1"/>
    <w:rsid w:val="00957D17"/>
    <w:rsid w:val="00960B19"/>
    <w:rsid w:val="00960D9D"/>
    <w:rsid w:val="00961D99"/>
    <w:rsid w:val="009627FB"/>
    <w:rsid w:val="00962872"/>
    <w:rsid w:val="00963A01"/>
    <w:rsid w:val="00963B25"/>
    <w:rsid w:val="00970F3C"/>
    <w:rsid w:val="00971AA9"/>
    <w:rsid w:val="00971F69"/>
    <w:rsid w:val="00972B71"/>
    <w:rsid w:val="009733D5"/>
    <w:rsid w:val="00973959"/>
    <w:rsid w:val="00975BFE"/>
    <w:rsid w:val="00975E2E"/>
    <w:rsid w:val="00975F8B"/>
    <w:rsid w:val="009765AB"/>
    <w:rsid w:val="00976DAC"/>
    <w:rsid w:val="00976F22"/>
    <w:rsid w:val="00977658"/>
    <w:rsid w:val="00977A25"/>
    <w:rsid w:val="00983C9D"/>
    <w:rsid w:val="00983D7C"/>
    <w:rsid w:val="009860EA"/>
    <w:rsid w:val="00986A4D"/>
    <w:rsid w:val="00986F7D"/>
    <w:rsid w:val="00987186"/>
    <w:rsid w:val="00987800"/>
    <w:rsid w:val="00990223"/>
    <w:rsid w:val="00990A09"/>
    <w:rsid w:val="00991369"/>
    <w:rsid w:val="009915A9"/>
    <w:rsid w:val="009917FF"/>
    <w:rsid w:val="009924DF"/>
    <w:rsid w:val="00993C3B"/>
    <w:rsid w:val="00995401"/>
    <w:rsid w:val="00995950"/>
    <w:rsid w:val="00995F9A"/>
    <w:rsid w:val="00996B31"/>
    <w:rsid w:val="00997188"/>
    <w:rsid w:val="00997F9A"/>
    <w:rsid w:val="009A0CCD"/>
    <w:rsid w:val="009A1111"/>
    <w:rsid w:val="009A1936"/>
    <w:rsid w:val="009A1E56"/>
    <w:rsid w:val="009A1EBB"/>
    <w:rsid w:val="009A31C1"/>
    <w:rsid w:val="009A3AA0"/>
    <w:rsid w:val="009A3C43"/>
    <w:rsid w:val="009A4C00"/>
    <w:rsid w:val="009A614B"/>
    <w:rsid w:val="009A66A2"/>
    <w:rsid w:val="009A6EC3"/>
    <w:rsid w:val="009B0BBF"/>
    <w:rsid w:val="009B15FA"/>
    <w:rsid w:val="009B16E3"/>
    <w:rsid w:val="009B4678"/>
    <w:rsid w:val="009B4830"/>
    <w:rsid w:val="009B4B6B"/>
    <w:rsid w:val="009B4DF5"/>
    <w:rsid w:val="009B50A5"/>
    <w:rsid w:val="009B5B29"/>
    <w:rsid w:val="009B6182"/>
    <w:rsid w:val="009B6317"/>
    <w:rsid w:val="009B66BD"/>
    <w:rsid w:val="009B7C45"/>
    <w:rsid w:val="009C1EEB"/>
    <w:rsid w:val="009C1F77"/>
    <w:rsid w:val="009C284B"/>
    <w:rsid w:val="009C43BF"/>
    <w:rsid w:val="009C4507"/>
    <w:rsid w:val="009C4977"/>
    <w:rsid w:val="009C5905"/>
    <w:rsid w:val="009C6158"/>
    <w:rsid w:val="009C6D71"/>
    <w:rsid w:val="009D0481"/>
    <w:rsid w:val="009D1D75"/>
    <w:rsid w:val="009D2205"/>
    <w:rsid w:val="009D28B1"/>
    <w:rsid w:val="009D3081"/>
    <w:rsid w:val="009D3BAD"/>
    <w:rsid w:val="009D41CC"/>
    <w:rsid w:val="009D52AD"/>
    <w:rsid w:val="009D65FB"/>
    <w:rsid w:val="009D6639"/>
    <w:rsid w:val="009D69C3"/>
    <w:rsid w:val="009D6DF6"/>
    <w:rsid w:val="009D70FA"/>
    <w:rsid w:val="009E08CF"/>
    <w:rsid w:val="009E09D3"/>
    <w:rsid w:val="009E1055"/>
    <w:rsid w:val="009E13AF"/>
    <w:rsid w:val="009E1EDB"/>
    <w:rsid w:val="009E2163"/>
    <w:rsid w:val="009E3430"/>
    <w:rsid w:val="009E39B4"/>
    <w:rsid w:val="009E3F6E"/>
    <w:rsid w:val="009E41F2"/>
    <w:rsid w:val="009E46F4"/>
    <w:rsid w:val="009E5C8B"/>
    <w:rsid w:val="009E6210"/>
    <w:rsid w:val="009E672C"/>
    <w:rsid w:val="009E6E69"/>
    <w:rsid w:val="009E6E7D"/>
    <w:rsid w:val="009F1C6B"/>
    <w:rsid w:val="009F343B"/>
    <w:rsid w:val="009F3A47"/>
    <w:rsid w:val="009F3A4F"/>
    <w:rsid w:val="009F4428"/>
    <w:rsid w:val="009F4F2C"/>
    <w:rsid w:val="009F5226"/>
    <w:rsid w:val="009F5255"/>
    <w:rsid w:val="009F58EB"/>
    <w:rsid w:val="009F6997"/>
    <w:rsid w:val="00A00923"/>
    <w:rsid w:val="00A00F02"/>
    <w:rsid w:val="00A01555"/>
    <w:rsid w:val="00A024A0"/>
    <w:rsid w:val="00A04090"/>
    <w:rsid w:val="00A04817"/>
    <w:rsid w:val="00A074DF"/>
    <w:rsid w:val="00A0767A"/>
    <w:rsid w:val="00A103A0"/>
    <w:rsid w:val="00A10914"/>
    <w:rsid w:val="00A12367"/>
    <w:rsid w:val="00A13D6F"/>
    <w:rsid w:val="00A15279"/>
    <w:rsid w:val="00A16116"/>
    <w:rsid w:val="00A16959"/>
    <w:rsid w:val="00A1793A"/>
    <w:rsid w:val="00A17E7F"/>
    <w:rsid w:val="00A17FC3"/>
    <w:rsid w:val="00A20063"/>
    <w:rsid w:val="00A201B4"/>
    <w:rsid w:val="00A205D8"/>
    <w:rsid w:val="00A21409"/>
    <w:rsid w:val="00A217F0"/>
    <w:rsid w:val="00A221E2"/>
    <w:rsid w:val="00A2238F"/>
    <w:rsid w:val="00A22CE4"/>
    <w:rsid w:val="00A23527"/>
    <w:rsid w:val="00A23628"/>
    <w:rsid w:val="00A2466E"/>
    <w:rsid w:val="00A2483D"/>
    <w:rsid w:val="00A301D8"/>
    <w:rsid w:val="00A30D4A"/>
    <w:rsid w:val="00A31CA8"/>
    <w:rsid w:val="00A33078"/>
    <w:rsid w:val="00A33729"/>
    <w:rsid w:val="00A33D5A"/>
    <w:rsid w:val="00A33D87"/>
    <w:rsid w:val="00A33EE4"/>
    <w:rsid w:val="00A3402C"/>
    <w:rsid w:val="00A3657A"/>
    <w:rsid w:val="00A3684D"/>
    <w:rsid w:val="00A37A18"/>
    <w:rsid w:val="00A422EB"/>
    <w:rsid w:val="00A424CA"/>
    <w:rsid w:val="00A4264F"/>
    <w:rsid w:val="00A426D0"/>
    <w:rsid w:val="00A42D53"/>
    <w:rsid w:val="00A43AB7"/>
    <w:rsid w:val="00A441F9"/>
    <w:rsid w:val="00A50BE0"/>
    <w:rsid w:val="00A50D69"/>
    <w:rsid w:val="00A510E9"/>
    <w:rsid w:val="00A51165"/>
    <w:rsid w:val="00A517BE"/>
    <w:rsid w:val="00A525AF"/>
    <w:rsid w:val="00A52B81"/>
    <w:rsid w:val="00A54FE0"/>
    <w:rsid w:val="00A55D2D"/>
    <w:rsid w:val="00A56957"/>
    <w:rsid w:val="00A5705D"/>
    <w:rsid w:val="00A57868"/>
    <w:rsid w:val="00A57CAC"/>
    <w:rsid w:val="00A6227F"/>
    <w:rsid w:val="00A62C37"/>
    <w:rsid w:val="00A62F47"/>
    <w:rsid w:val="00A66513"/>
    <w:rsid w:val="00A70897"/>
    <w:rsid w:val="00A72677"/>
    <w:rsid w:val="00A734E3"/>
    <w:rsid w:val="00A73BA0"/>
    <w:rsid w:val="00A745EC"/>
    <w:rsid w:val="00A74725"/>
    <w:rsid w:val="00A75F4C"/>
    <w:rsid w:val="00A75F97"/>
    <w:rsid w:val="00A766D7"/>
    <w:rsid w:val="00A769BE"/>
    <w:rsid w:val="00A76C56"/>
    <w:rsid w:val="00A7776D"/>
    <w:rsid w:val="00A80018"/>
    <w:rsid w:val="00A80848"/>
    <w:rsid w:val="00A80A5E"/>
    <w:rsid w:val="00A81502"/>
    <w:rsid w:val="00A8171B"/>
    <w:rsid w:val="00A81925"/>
    <w:rsid w:val="00A81CAB"/>
    <w:rsid w:val="00A82094"/>
    <w:rsid w:val="00A82486"/>
    <w:rsid w:val="00A82DBE"/>
    <w:rsid w:val="00A83B93"/>
    <w:rsid w:val="00A83E45"/>
    <w:rsid w:val="00A84FAA"/>
    <w:rsid w:val="00A853DE"/>
    <w:rsid w:val="00A85F68"/>
    <w:rsid w:val="00A867A3"/>
    <w:rsid w:val="00A86AD5"/>
    <w:rsid w:val="00A87B2F"/>
    <w:rsid w:val="00A911A2"/>
    <w:rsid w:val="00A91C33"/>
    <w:rsid w:val="00A927B3"/>
    <w:rsid w:val="00A92A06"/>
    <w:rsid w:val="00A938DA"/>
    <w:rsid w:val="00A9448C"/>
    <w:rsid w:val="00A9452C"/>
    <w:rsid w:val="00A9733B"/>
    <w:rsid w:val="00AA049C"/>
    <w:rsid w:val="00AA0993"/>
    <w:rsid w:val="00AA20F5"/>
    <w:rsid w:val="00AA2D8A"/>
    <w:rsid w:val="00AA3037"/>
    <w:rsid w:val="00AA4B71"/>
    <w:rsid w:val="00AA6EF9"/>
    <w:rsid w:val="00AA7895"/>
    <w:rsid w:val="00AA7DCE"/>
    <w:rsid w:val="00AB0572"/>
    <w:rsid w:val="00AB0E21"/>
    <w:rsid w:val="00AB128E"/>
    <w:rsid w:val="00AB1397"/>
    <w:rsid w:val="00AB13B5"/>
    <w:rsid w:val="00AB1918"/>
    <w:rsid w:val="00AB1D2E"/>
    <w:rsid w:val="00AB228F"/>
    <w:rsid w:val="00AB4388"/>
    <w:rsid w:val="00AB4F72"/>
    <w:rsid w:val="00AB5469"/>
    <w:rsid w:val="00AB56EE"/>
    <w:rsid w:val="00AB597B"/>
    <w:rsid w:val="00AB5D1D"/>
    <w:rsid w:val="00AB60D6"/>
    <w:rsid w:val="00AB62CA"/>
    <w:rsid w:val="00AB72D0"/>
    <w:rsid w:val="00AB7E53"/>
    <w:rsid w:val="00AC0C62"/>
    <w:rsid w:val="00AC129A"/>
    <w:rsid w:val="00AC17D3"/>
    <w:rsid w:val="00AC1EAD"/>
    <w:rsid w:val="00AC29C5"/>
    <w:rsid w:val="00AC2E20"/>
    <w:rsid w:val="00AC34A5"/>
    <w:rsid w:val="00AC37A9"/>
    <w:rsid w:val="00AC4AF5"/>
    <w:rsid w:val="00AC50F0"/>
    <w:rsid w:val="00AC5511"/>
    <w:rsid w:val="00AC59A1"/>
    <w:rsid w:val="00AC6973"/>
    <w:rsid w:val="00AD1167"/>
    <w:rsid w:val="00AD1454"/>
    <w:rsid w:val="00AD4127"/>
    <w:rsid w:val="00AD42F7"/>
    <w:rsid w:val="00AD4C33"/>
    <w:rsid w:val="00AD6154"/>
    <w:rsid w:val="00AD6171"/>
    <w:rsid w:val="00AD6909"/>
    <w:rsid w:val="00AD7AE8"/>
    <w:rsid w:val="00AE0C5D"/>
    <w:rsid w:val="00AE1138"/>
    <w:rsid w:val="00AE16FA"/>
    <w:rsid w:val="00AE1BE5"/>
    <w:rsid w:val="00AE2283"/>
    <w:rsid w:val="00AE27C1"/>
    <w:rsid w:val="00AE2DDB"/>
    <w:rsid w:val="00AE3A86"/>
    <w:rsid w:val="00AE3C2B"/>
    <w:rsid w:val="00AE3F72"/>
    <w:rsid w:val="00AE4552"/>
    <w:rsid w:val="00AE500F"/>
    <w:rsid w:val="00AE5237"/>
    <w:rsid w:val="00AE53FC"/>
    <w:rsid w:val="00AE68A1"/>
    <w:rsid w:val="00AE6E9B"/>
    <w:rsid w:val="00AE7493"/>
    <w:rsid w:val="00AE77C6"/>
    <w:rsid w:val="00AF133B"/>
    <w:rsid w:val="00AF141B"/>
    <w:rsid w:val="00AF2BC5"/>
    <w:rsid w:val="00AF57F0"/>
    <w:rsid w:val="00AF5FE4"/>
    <w:rsid w:val="00AF6F53"/>
    <w:rsid w:val="00AF72F8"/>
    <w:rsid w:val="00B00A28"/>
    <w:rsid w:val="00B00C0D"/>
    <w:rsid w:val="00B00CE0"/>
    <w:rsid w:val="00B01135"/>
    <w:rsid w:val="00B01894"/>
    <w:rsid w:val="00B03DC7"/>
    <w:rsid w:val="00B04585"/>
    <w:rsid w:val="00B04C35"/>
    <w:rsid w:val="00B05059"/>
    <w:rsid w:val="00B05CC5"/>
    <w:rsid w:val="00B079D9"/>
    <w:rsid w:val="00B10C8B"/>
    <w:rsid w:val="00B11276"/>
    <w:rsid w:val="00B11C25"/>
    <w:rsid w:val="00B11C42"/>
    <w:rsid w:val="00B13664"/>
    <w:rsid w:val="00B14263"/>
    <w:rsid w:val="00B14924"/>
    <w:rsid w:val="00B15966"/>
    <w:rsid w:val="00B16746"/>
    <w:rsid w:val="00B171EE"/>
    <w:rsid w:val="00B17292"/>
    <w:rsid w:val="00B17BE7"/>
    <w:rsid w:val="00B17C48"/>
    <w:rsid w:val="00B2033F"/>
    <w:rsid w:val="00B207A2"/>
    <w:rsid w:val="00B208E1"/>
    <w:rsid w:val="00B218FF"/>
    <w:rsid w:val="00B21BF8"/>
    <w:rsid w:val="00B2289F"/>
    <w:rsid w:val="00B2326A"/>
    <w:rsid w:val="00B23340"/>
    <w:rsid w:val="00B23638"/>
    <w:rsid w:val="00B24652"/>
    <w:rsid w:val="00B248A0"/>
    <w:rsid w:val="00B2511B"/>
    <w:rsid w:val="00B26DF8"/>
    <w:rsid w:val="00B27211"/>
    <w:rsid w:val="00B27E29"/>
    <w:rsid w:val="00B306A6"/>
    <w:rsid w:val="00B309A3"/>
    <w:rsid w:val="00B3231A"/>
    <w:rsid w:val="00B32888"/>
    <w:rsid w:val="00B32BBF"/>
    <w:rsid w:val="00B33F14"/>
    <w:rsid w:val="00B34C85"/>
    <w:rsid w:val="00B35245"/>
    <w:rsid w:val="00B35E98"/>
    <w:rsid w:val="00B3647B"/>
    <w:rsid w:val="00B36A59"/>
    <w:rsid w:val="00B36D3B"/>
    <w:rsid w:val="00B37DF1"/>
    <w:rsid w:val="00B403DC"/>
    <w:rsid w:val="00B408FA"/>
    <w:rsid w:val="00B42466"/>
    <w:rsid w:val="00B428D5"/>
    <w:rsid w:val="00B43FEC"/>
    <w:rsid w:val="00B44C2F"/>
    <w:rsid w:val="00B44E70"/>
    <w:rsid w:val="00B46CD8"/>
    <w:rsid w:val="00B50047"/>
    <w:rsid w:val="00B500E7"/>
    <w:rsid w:val="00B51DFC"/>
    <w:rsid w:val="00B5339D"/>
    <w:rsid w:val="00B54CE6"/>
    <w:rsid w:val="00B56216"/>
    <w:rsid w:val="00B57EFE"/>
    <w:rsid w:val="00B57FE1"/>
    <w:rsid w:val="00B669E2"/>
    <w:rsid w:val="00B67051"/>
    <w:rsid w:val="00B670DA"/>
    <w:rsid w:val="00B672D3"/>
    <w:rsid w:val="00B67A98"/>
    <w:rsid w:val="00B67D7D"/>
    <w:rsid w:val="00B67FAC"/>
    <w:rsid w:val="00B67FBE"/>
    <w:rsid w:val="00B70664"/>
    <w:rsid w:val="00B70F74"/>
    <w:rsid w:val="00B716C8"/>
    <w:rsid w:val="00B72BF5"/>
    <w:rsid w:val="00B73358"/>
    <w:rsid w:val="00B7392D"/>
    <w:rsid w:val="00B7398A"/>
    <w:rsid w:val="00B74B7D"/>
    <w:rsid w:val="00B752B4"/>
    <w:rsid w:val="00B75AF4"/>
    <w:rsid w:val="00B76D39"/>
    <w:rsid w:val="00B77D9E"/>
    <w:rsid w:val="00B81031"/>
    <w:rsid w:val="00B83509"/>
    <w:rsid w:val="00B84773"/>
    <w:rsid w:val="00B849EC"/>
    <w:rsid w:val="00B850ED"/>
    <w:rsid w:val="00B85152"/>
    <w:rsid w:val="00B85DC0"/>
    <w:rsid w:val="00B87800"/>
    <w:rsid w:val="00B900D7"/>
    <w:rsid w:val="00B9077F"/>
    <w:rsid w:val="00B91681"/>
    <w:rsid w:val="00B92390"/>
    <w:rsid w:val="00B9250C"/>
    <w:rsid w:val="00B92FCC"/>
    <w:rsid w:val="00B94165"/>
    <w:rsid w:val="00B944DD"/>
    <w:rsid w:val="00B948BD"/>
    <w:rsid w:val="00B94C06"/>
    <w:rsid w:val="00B95995"/>
    <w:rsid w:val="00B9627B"/>
    <w:rsid w:val="00B96F24"/>
    <w:rsid w:val="00B96F68"/>
    <w:rsid w:val="00B973F9"/>
    <w:rsid w:val="00B974C0"/>
    <w:rsid w:val="00B97978"/>
    <w:rsid w:val="00BA0505"/>
    <w:rsid w:val="00BA0C73"/>
    <w:rsid w:val="00BA0F82"/>
    <w:rsid w:val="00BA10F6"/>
    <w:rsid w:val="00BA1664"/>
    <w:rsid w:val="00BA258F"/>
    <w:rsid w:val="00BA3F54"/>
    <w:rsid w:val="00BA4940"/>
    <w:rsid w:val="00BA49FA"/>
    <w:rsid w:val="00BA505E"/>
    <w:rsid w:val="00BA5472"/>
    <w:rsid w:val="00BA6004"/>
    <w:rsid w:val="00BA638F"/>
    <w:rsid w:val="00BA669D"/>
    <w:rsid w:val="00BA6A14"/>
    <w:rsid w:val="00BA7FBA"/>
    <w:rsid w:val="00BB04DE"/>
    <w:rsid w:val="00BB116F"/>
    <w:rsid w:val="00BB1A83"/>
    <w:rsid w:val="00BB2222"/>
    <w:rsid w:val="00BB2B77"/>
    <w:rsid w:val="00BB2ED3"/>
    <w:rsid w:val="00BB367D"/>
    <w:rsid w:val="00BB3FCD"/>
    <w:rsid w:val="00BB6AE7"/>
    <w:rsid w:val="00BB6FE2"/>
    <w:rsid w:val="00BB7B5A"/>
    <w:rsid w:val="00BC12E8"/>
    <w:rsid w:val="00BC1789"/>
    <w:rsid w:val="00BC1886"/>
    <w:rsid w:val="00BC2580"/>
    <w:rsid w:val="00BC35AA"/>
    <w:rsid w:val="00BC36A8"/>
    <w:rsid w:val="00BC4189"/>
    <w:rsid w:val="00BC4898"/>
    <w:rsid w:val="00BC4AD6"/>
    <w:rsid w:val="00BC5FB4"/>
    <w:rsid w:val="00BC7DC4"/>
    <w:rsid w:val="00BD1626"/>
    <w:rsid w:val="00BD3E5A"/>
    <w:rsid w:val="00BD4348"/>
    <w:rsid w:val="00BD473E"/>
    <w:rsid w:val="00BD55F9"/>
    <w:rsid w:val="00BD6025"/>
    <w:rsid w:val="00BD70D2"/>
    <w:rsid w:val="00BD7267"/>
    <w:rsid w:val="00BD7A37"/>
    <w:rsid w:val="00BD7D1B"/>
    <w:rsid w:val="00BE0883"/>
    <w:rsid w:val="00BE0964"/>
    <w:rsid w:val="00BE13D4"/>
    <w:rsid w:val="00BE2147"/>
    <w:rsid w:val="00BE383F"/>
    <w:rsid w:val="00BE3D44"/>
    <w:rsid w:val="00BE4D0F"/>
    <w:rsid w:val="00BF03C0"/>
    <w:rsid w:val="00BF18C0"/>
    <w:rsid w:val="00BF2F0A"/>
    <w:rsid w:val="00BF2F7B"/>
    <w:rsid w:val="00BF3200"/>
    <w:rsid w:val="00BF41B7"/>
    <w:rsid w:val="00BF4EA3"/>
    <w:rsid w:val="00BF5171"/>
    <w:rsid w:val="00BF56A5"/>
    <w:rsid w:val="00BF71FB"/>
    <w:rsid w:val="00BF7D82"/>
    <w:rsid w:val="00C01A7A"/>
    <w:rsid w:val="00C01B2B"/>
    <w:rsid w:val="00C044BE"/>
    <w:rsid w:val="00C05891"/>
    <w:rsid w:val="00C05C93"/>
    <w:rsid w:val="00C06F44"/>
    <w:rsid w:val="00C076C4"/>
    <w:rsid w:val="00C1037B"/>
    <w:rsid w:val="00C10A74"/>
    <w:rsid w:val="00C12336"/>
    <w:rsid w:val="00C1241D"/>
    <w:rsid w:val="00C134C8"/>
    <w:rsid w:val="00C134ED"/>
    <w:rsid w:val="00C13D6D"/>
    <w:rsid w:val="00C14B6F"/>
    <w:rsid w:val="00C15214"/>
    <w:rsid w:val="00C1567D"/>
    <w:rsid w:val="00C16D67"/>
    <w:rsid w:val="00C16DA3"/>
    <w:rsid w:val="00C1707A"/>
    <w:rsid w:val="00C1745F"/>
    <w:rsid w:val="00C176BC"/>
    <w:rsid w:val="00C20325"/>
    <w:rsid w:val="00C215CD"/>
    <w:rsid w:val="00C21771"/>
    <w:rsid w:val="00C25CD2"/>
    <w:rsid w:val="00C262EC"/>
    <w:rsid w:val="00C26796"/>
    <w:rsid w:val="00C26FA7"/>
    <w:rsid w:val="00C27D2F"/>
    <w:rsid w:val="00C27E2B"/>
    <w:rsid w:val="00C31511"/>
    <w:rsid w:val="00C32B0B"/>
    <w:rsid w:val="00C33BEF"/>
    <w:rsid w:val="00C33E29"/>
    <w:rsid w:val="00C33F44"/>
    <w:rsid w:val="00C36188"/>
    <w:rsid w:val="00C37C9A"/>
    <w:rsid w:val="00C402E1"/>
    <w:rsid w:val="00C41355"/>
    <w:rsid w:val="00C42838"/>
    <w:rsid w:val="00C43BC9"/>
    <w:rsid w:val="00C44B67"/>
    <w:rsid w:val="00C44D90"/>
    <w:rsid w:val="00C450D2"/>
    <w:rsid w:val="00C4529B"/>
    <w:rsid w:val="00C479C9"/>
    <w:rsid w:val="00C505C0"/>
    <w:rsid w:val="00C5062B"/>
    <w:rsid w:val="00C5101F"/>
    <w:rsid w:val="00C514CD"/>
    <w:rsid w:val="00C5376B"/>
    <w:rsid w:val="00C53BEA"/>
    <w:rsid w:val="00C55712"/>
    <w:rsid w:val="00C56612"/>
    <w:rsid w:val="00C56ED8"/>
    <w:rsid w:val="00C57D45"/>
    <w:rsid w:val="00C57ED4"/>
    <w:rsid w:val="00C61326"/>
    <w:rsid w:val="00C61A37"/>
    <w:rsid w:val="00C61EA3"/>
    <w:rsid w:val="00C628A0"/>
    <w:rsid w:val="00C62C5B"/>
    <w:rsid w:val="00C62D88"/>
    <w:rsid w:val="00C63F41"/>
    <w:rsid w:val="00C65568"/>
    <w:rsid w:val="00C65E5B"/>
    <w:rsid w:val="00C67330"/>
    <w:rsid w:val="00C67498"/>
    <w:rsid w:val="00C67B3A"/>
    <w:rsid w:val="00C70274"/>
    <w:rsid w:val="00C705B0"/>
    <w:rsid w:val="00C70624"/>
    <w:rsid w:val="00C722FD"/>
    <w:rsid w:val="00C72368"/>
    <w:rsid w:val="00C7274A"/>
    <w:rsid w:val="00C733F5"/>
    <w:rsid w:val="00C737D5"/>
    <w:rsid w:val="00C7435D"/>
    <w:rsid w:val="00C74BC2"/>
    <w:rsid w:val="00C74D5B"/>
    <w:rsid w:val="00C75B8B"/>
    <w:rsid w:val="00C76037"/>
    <w:rsid w:val="00C7776E"/>
    <w:rsid w:val="00C83AEE"/>
    <w:rsid w:val="00C83B4F"/>
    <w:rsid w:val="00C8401E"/>
    <w:rsid w:val="00C84A3A"/>
    <w:rsid w:val="00C8604E"/>
    <w:rsid w:val="00C867E1"/>
    <w:rsid w:val="00C86933"/>
    <w:rsid w:val="00C8746B"/>
    <w:rsid w:val="00C91895"/>
    <w:rsid w:val="00C91BA0"/>
    <w:rsid w:val="00C92047"/>
    <w:rsid w:val="00C924B6"/>
    <w:rsid w:val="00C94377"/>
    <w:rsid w:val="00C94EB7"/>
    <w:rsid w:val="00C964CE"/>
    <w:rsid w:val="00C96E3A"/>
    <w:rsid w:val="00C97C24"/>
    <w:rsid w:val="00CA1127"/>
    <w:rsid w:val="00CA2C20"/>
    <w:rsid w:val="00CA3208"/>
    <w:rsid w:val="00CA324D"/>
    <w:rsid w:val="00CA3EC0"/>
    <w:rsid w:val="00CA3EDE"/>
    <w:rsid w:val="00CA4BAE"/>
    <w:rsid w:val="00CA4D4C"/>
    <w:rsid w:val="00CA546D"/>
    <w:rsid w:val="00CA679A"/>
    <w:rsid w:val="00CA7970"/>
    <w:rsid w:val="00CB0597"/>
    <w:rsid w:val="00CB0D8A"/>
    <w:rsid w:val="00CB15C7"/>
    <w:rsid w:val="00CB2181"/>
    <w:rsid w:val="00CB34CA"/>
    <w:rsid w:val="00CB4373"/>
    <w:rsid w:val="00CB5A1B"/>
    <w:rsid w:val="00CB6FA6"/>
    <w:rsid w:val="00CB7F8D"/>
    <w:rsid w:val="00CC074D"/>
    <w:rsid w:val="00CC3100"/>
    <w:rsid w:val="00CC3507"/>
    <w:rsid w:val="00CC45C9"/>
    <w:rsid w:val="00CC476B"/>
    <w:rsid w:val="00CC481A"/>
    <w:rsid w:val="00CC652B"/>
    <w:rsid w:val="00CC6C09"/>
    <w:rsid w:val="00CC6E73"/>
    <w:rsid w:val="00CC7DC4"/>
    <w:rsid w:val="00CD0A14"/>
    <w:rsid w:val="00CD2AA0"/>
    <w:rsid w:val="00CD5666"/>
    <w:rsid w:val="00CD6110"/>
    <w:rsid w:val="00CD6168"/>
    <w:rsid w:val="00CD66F9"/>
    <w:rsid w:val="00CD6E5E"/>
    <w:rsid w:val="00CD72B9"/>
    <w:rsid w:val="00CD7A20"/>
    <w:rsid w:val="00CE182B"/>
    <w:rsid w:val="00CE1F59"/>
    <w:rsid w:val="00CE2115"/>
    <w:rsid w:val="00CE23C9"/>
    <w:rsid w:val="00CE2B35"/>
    <w:rsid w:val="00CE3A52"/>
    <w:rsid w:val="00CE4303"/>
    <w:rsid w:val="00CE4E3F"/>
    <w:rsid w:val="00CE5AD9"/>
    <w:rsid w:val="00CE6575"/>
    <w:rsid w:val="00CE7A1C"/>
    <w:rsid w:val="00CE7E21"/>
    <w:rsid w:val="00CF001A"/>
    <w:rsid w:val="00CF0145"/>
    <w:rsid w:val="00CF0259"/>
    <w:rsid w:val="00CF2E93"/>
    <w:rsid w:val="00CF32BC"/>
    <w:rsid w:val="00CF3813"/>
    <w:rsid w:val="00CF3ACD"/>
    <w:rsid w:val="00CF455F"/>
    <w:rsid w:val="00CF61AB"/>
    <w:rsid w:val="00CF6742"/>
    <w:rsid w:val="00CF79AC"/>
    <w:rsid w:val="00CF7F6F"/>
    <w:rsid w:val="00D00681"/>
    <w:rsid w:val="00D0171E"/>
    <w:rsid w:val="00D017C5"/>
    <w:rsid w:val="00D027BF"/>
    <w:rsid w:val="00D03294"/>
    <w:rsid w:val="00D03E47"/>
    <w:rsid w:val="00D050A6"/>
    <w:rsid w:val="00D068BB"/>
    <w:rsid w:val="00D06B9E"/>
    <w:rsid w:val="00D07338"/>
    <w:rsid w:val="00D079CD"/>
    <w:rsid w:val="00D07F27"/>
    <w:rsid w:val="00D118B3"/>
    <w:rsid w:val="00D126F0"/>
    <w:rsid w:val="00D128B6"/>
    <w:rsid w:val="00D12FA0"/>
    <w:rsid w:val="00D13130"/>
    <w:rsid w:val="00D1352F"/>
    <w:rsid w:val="00D13923"/>
    <w:rsid w:val="00D13AC0"/>
    <w:rsid w:val="00D13B58"/>
    <w:rsid w:val="00D14CC1"/>
    <w:rsid w:val="00D150E5"/>
    <w:rsid w:val="00D15F59"/>
    <w:rsid w:val="00D161AC"/>
    <w:rsid w:val="00D16649"/>
    <w:rsid w:val="00D16BE6"/>
    <w:rsid w:val="00D17361"/>
    <w:rsid w:val="00D17EF6"/>
    <w:rsid w:val="00D20069"/>
    <w:rsid w:val="00D2053F"/>
    <w:rsid w:val="00D21F6E"/>
    <w:rsid w:val="00D22035"/>
    <w:rsid w:val="00D2287E"/>
    <w:rsid w:val="00D22F5C"/>
    <w:rsid w:val="00D23AEE"/>
    <w:rsid w:val="00D23B0A"/>
    <w:rsid w:val="00D24691"/>
    <w:rsid w:val="00D2508F"/>
    <w:rsid w:val="00D25A75"/>
    <w:rsid w:val="00D262CB"/>
    <w:rsid w:val="00D27369"/>
    <w:rsid w:val="00D27D56"/>
    <w:rsid w:val="00D30A20"/>
    <w:rsid w:val="00D31EB6"/>
    <w:rsid w:val="00D32D5A"/>
    <w:rsid w:val="00D33B16"/>
    <w:rsid w:val="00D33DFF"/>
    <w:rsid w:val="00D35982"/>
    <w:rsid w:val="00D35A1F"/>
    <w:rsid w:val="00D36ADE"/>
    <w:rsid w:val="00D36FAD"/>
    <w:rsid w:val="00D3741F"/>
    <w:rsid w:val="00D37E5D"/>
    <w:rsid w:val="00D41C9C"/>
    <w:rsid w:val="00D429DA"/>
    <w:rsid w:val="00D4344A"/>
    <w:rsid w:val="00D4366E"/>
    <w:rsid w:val="00D43CD6"/>
    <w:rsid w:val="00D43D27"/>
    <w:rsid w:val="00D441DF"/>
    <w:rsid w:val="00D452A5"/>
    <w:rsid w:val="00D46813"/>
    <w:rsid w:val="00D50950"/>
    <w:rsid w:val="00D51B71"/>
    <w:rsid w:val="00D51BC0"/>
    <w:rsid w:val="00D51C6A"/>
    <w:rsid w:val="00D529F2"/>
    <w:rsid w:val="00D53BB4"/>
    <w:rsid w:val="00D544CD"/>
    <w:rsid w:val="00D5492B"/>
    <w:rsid w:val="00D549C1"/>
    <w:rsid w:val="00D56018"/>
    <w:rsid w:val="00D56193"/>
    <w:rsid w:val="00D57792"/>
    <w:rsid w:val="00D578E2"/>
    <w:rsid w:val="00D60141"/>
    <w:rsid w:val="00D61845"/>
    <w:rsid w:val="00D619C6"/>
    <w:rsid w:val="00D627ED"/>
    <w:rsid w:val="00D6307F"/>
    <w:rsid w:val="00D638C8"/>
    <w:rsid w:val="00D6450A"/>
    <w:rsid w:val="00D64F52"/>
    <w:rsid w:val="00D65148"/>
    <w:rsid w:val="00D656DA"/>
    <w:rsid w:val="00D660E9"/>
    <w:rsid w:val="00D67578"/>
    <w:rsid w:val="00D70830"/>
    <w:rsid w:val="00D72A61"/>
    <w:rsid w:val="00D74A14"/>
    <w:rsid w:val="00D7555F"/>
    <w:rsid w:val="00D76F09"/>
    <w:rsid w:val="00D77E88"/>
    <w:rsid w:val="00D77FBF"/>
    <w:rsid w:val="00D80144"/>
    <w:rsid w:val="00D80738"/>
    <w:rsid w:val="00D81CE9"/>
    <w:rsid w:val="00D82209"/>
    <w:rsid w:val="00D85792"/>
    <w:rsid w:val="00D85947"/>
    <w:rsid w:val="00D8683A"/>
    <w:rsid w:val="00D870BB"/>
    <w:rsid w:val="00D87109"/>
    <w:rsid w:val="00D874AF"/>
    <w:rsid w:val="00D87F5F"/>
    <w:rsid w:val="00D90222"/>
    <w:rsid w:val="00D90816"/>
    <w:rsid w:val="00D9184A"/>
    <w:rsid w:val="00D91B8F"/>
    <w:rsid w:val="00D92939"/>
    <w:rsid w:val="00D93F5F"/>
    <w:rsid w:val="00D940EF"/>
    <w:rsid w:val="00D9423E"/>
    <w:rsid w:val="00D972BC"/>
    <w:rsid w:val="00D97C96"/>
    <w:rsid w:val="00DA03FC"/>
    <w:rsid w:val="00DA0664"/>
    <w:rsid w:val="00DA1516"/>
    <w:rsid w:val="00DA2385"/>
    <w:rsid w:val="00DA33BE"/>
    <w:rsid w:val="00DA3553"/>
    <w:rsid w:val="00DA35FC"/>
    <w:rsid w:val="00DA4641"/>
    <w:rsid w:val="00DA4961"/>
    <w:rsid w:val="00DA5657"/>
    <w:rsid w:val="00DA65B0"/>
    <w:rsid w:val="00DA7690"/>
    <w:rsid w:val="00DA7874"/>
    <w:rsid w:val="00DA79F7"/>
    <w:rsid w:val="00DB349B"/>
    <w:rsid w:val="00DB3600"/>
    <w:rsid w:val="00DB448B"/>
    <w:rsid w:val="00DB4E82"/>
    <w:rsid w:val="00DB5E42"/>
    <w:rsid w:val="00DB67AC"/>
    <w:rsid w:val="00DB700D"/>
    <w:rsid w:val="00DB7AF4"/>
    <w:rsid w:val="00DC1683"/>
    <w:rsid w:val="00DC4A4F"/>
    <w:rsid w:val="00DC653C"/>
    <w:rsid w:val="00DC656C"/>
    <w:rsid w:val="00DC7905"/>
    <w:rsid w:val="00DD0508"/>
    <w:rsid w:val="00DD104D"/>
    <w:rsid w:val="00DD195B"/>
    <w:rsid w:val="00DD1F33"/>
    <w:rsid w:val="00DD211B"/>
    <w:rsid w:val="00DD3A93"/>
    <w:rsid w:val="00DD42FB"/>
    <w:rsid w:val="00DD4A7B"/>
    <w:rsid w:val="00DD5045"/>
    <w:rsid w:val="00DD731A"/>
    <w:rsid w:val="00DE048B"/>
    <w:rsid w:val="00DE10F2"/>
    <w:rsid w:val="00DE228A"/>
    <w:rsid w:val="00DE27FB"/>
    <w:rsid w:val="00DE2A62"/>
    <w:rsid w:val="00DE3B58"/>
    <w:rsid w:val="00DE498A"/>
    <w:rsid w:val="00DE4D64"/>
    <w:rsid w:val="00DE7A4C"/>
    <w:rsid w:val="00DF1854"/>
    <w:rsid w:val="00DF1BDF"/>
    <w:rsid w:val="00DF2442"/>
    <w:rsid w:val="00DF3297"/>
    <w:rsid w:val="00DF4BE9"/>
    <w:rsid w:val="00DF4EE5"/>
    <w:rsid w:val="00DF4F8B"/>
    <w:rsid w:val="00DF553E"/>
    <w:rsid w:val="00DF57AE"/>
    <w:rsid w:val="00DF5E85"/>
    <w:rsid w:val="00DF61C6"/>
    <w:rsid w:val="00DF6348"/>
    <w:rsid w:val="00DF7EC4"/>
    <w:rsid w:val="00E00A43"/>
    <w:rsid w:val="00E01A30"/>
    <w:rsid w:val="00E023BD"/>
    <w:rsid w:val="00E03264"/>
    <w:rsid w:val="00E037A8"/>
    <w:rsid w:val="00E038CF"/>
    <w:rsid w:val="00E03D2C"/>
    <w:rsid w:val="00E03EF1"/>
    <w:rsid w:val="00E04450"/>
    <w:rsid w:val="00E05F12"/>
    <w:rsid w:val="00E06041"/>
    <w:rsid w:val="00E06A6B"/>
    <w:rsid w:val="00E07C26"/>
    <w:rsid w:val="00E10366"/>
    <w:rsid w:val="00E10DBE"/>
    <w:rsid w:val="00E11A09"/>
    <w:rsid w:val="00E12694"/>
    <w:rsid w:val="00E14E3E"/>
    <w:rsid w:val="00E165D4"/>
    <w:rsid w:val="00E168C8"/>
    <w:rsid w:val="00E17AC3"/>
    <w:rsid w:val="00E17DFB"/>
    <w:rsid w:val="00E22324"/>
    <w:rsid w:val="00E228AA"/>
    <w:rsid w:val="00E22B0F"/>
    <w:rsid w:val="00E24612"/>
    <w:rsid w:val="00E260AB"/>
    <w:rsid w:val="00E26217"/>
    <w:rsid w:val="00E264AF"/>
    <w:rsid w:val="00E26DF8"/>
    <w:rsid w:val="00E27BBE"/>
    <w:rsid w:val="00E27E04"/>
    <w:rsid w:val="00E30149"/>
    <w:rsid w:val="00E30E58"/>
    <w:rsid w:val="00E3168F"/>
    <w:rsid w:val="00E35FAC"/>
    <w:rsid w:val="00E403CD"/>
    <w:rsid w:val="00E40522"/>
    <w:rsid w:val="00E413E7"/>
    <w:rsid w:val="00E42245"/>
    <w:rsid w:val="00E42C77"/>
    <w:rsid w:val="00E45505"/>
    <w:rsid w:val="00E463EF"/>
    <w:rsid w:val="00E47144"/>
    <w:rsid w:val="00E4738A"/>
    <w:rsid w:val="00E47AE4"/>
    <w:rsid w:val="00E47D31"/>
    <w:rsid w:val="00E507A5"/>
    <w:rsid w:val="00E50A78"/>
    <w:rsid w:val="00E50D48"/>
    <w:rsid w:val="00E50E2E"/>
    <w:rsid w:val="00E51B6A"/>
    <w:rsid w:val="00E51EC3"/>
    <w:rsid w:val="00E52336"/>
    <w:rsid w:val="00E531AF"/>
    <w:rsid w:val="00E55C24"/>
    <w:rsid w:val="00E564EF"/>
    <w:rsid w:val="00E567E3"/>
    <w:rsid w:val="00E57321"/>
    <w:rsid w:val="00E602B6"/>
    <w:rsid w:val="00E61C31"/>
    <w:rsid w:val="00E630CF"/>
    <w:rsid w:val="00E6334C"/>
    <w:rsid w:val="00E63439"/>
    <w:rsid w:val="00E636B7"/>
    <w:rsid w:val="00E63F58"/>
    <w:rsid w:val="00E6440F"/>
    <w:rsid w:val="00E6514A"/>
    <w:rsid w:val="00E6698D"/>
    <w:rsid w:val="00E66AB3"/>
    <w:rsid w:val="00E7018F"/>
    <w:rsid w:val="00E716F7"/>
    <w:rsid w:val="00E72ECC"/>
    <w:rsid w:val="00E73217"/>
    <w:rsid w:val="00E73DD2"/>
    <w:rsid w:val="00E7507C"/>
    <w:rsid w:val="00E75113"/>
    <w:rsid w:val="00E76398"/>
    <w:rsid w:val="00E76679"/>
    <w:rsid w:val="00E80BFC"/>
    <w:rsid w:val="00E80ED3"/>
    <w:rsid w:val="00E814E8"/>
    <w:rsid w:val="00E818BD"/>
    <w:rsid w:val="00E8224D"/>
    <w:rsid w:val="00E824B2"/>
    <w:rsid w:val="00E82555"/>
    <w:rsid w:val="00E83663"/>
    <w:rsid w:val="00E839E7"/>
    <w:rsid w:val="00E83EB5"/>
    <w:rsid w:val="00E8486D"/>
    <w:rsid w:val="00E879E2"/>
    <w:rsid w:val="00E87A07"/>
    <w:rsid w:val="00E87C24"/>
    <w:rsid w:val="00E904CB"/>
    <w:rsid w:val="00E9119E"/>
    <w:rsid w:val="00E91A28"/>
    <w:rsid w:val="00E91F72"/>
    <w:rsid w:val="00E925B5"/>
    <w:rsid w:val="00E92A14"/>
    <w:rsid w:val="00E933A4"/>
    <w:rsid w:val="00E937C6"/>
    <w:rsid w:val="00E939B2"/>
    <w:rsid w:val="00E93D08"/>
    <w:rsid w:val="00E945DC"/>
    <w:rsid w:val="00E94AF4"/>
    <w:rsid w:val="00E95235"/>
    <w:rsid w:val="00E95276"/>
    <w:rsid w:val="00E95A8D"/>
    <w:rsid w:val="00E96475"/>
    <w:rsid w:val="00E9669A"/>
    <w:rsid w:val="00EA0AA0"/>
    <w:rsid w:val="00EA1960"/>
    <w:rsid w:val="00EA2087"/>
    <w:rsid w:val="00EA22EF"/>
    <w:rsid w:val="00EA2A70"/>
    <w:rsid w:val="00EA39E3"/>
    <w:rsid w:val="00EA3A3D"/>
    <w:rsid w:val="00EA3ADE"/>
    <w:rsid w:val="00EA3ADF"/>
    <w:rsid w:val="00EA5C98"/>
    <w:rsid w:val="00EA6D03"/>
    <w:rsid w:val="00EA6EDB"/>
    <w:rsid w:val="00EA7053"/>
    <w:rsid w:val="00EB0149"/>
    <w:rsid w:val="00EB03A0"/>
    <w:rsid w:val="00EB0947"/>
    <w:rsid w:val="00EB0BE9"/>
    <w:rsid w:val="00EB15E6"/>
    <w:rsid w:val="00EB252E"/>
    <w:rsid w:val="00EB2EA0"/>
    <w:rsid w:val="00EB4844"/>
    <w:rsid w:val="00EB4C81"/>
    <w:rsid w:val="00EB7B15"/>
    <w:rsid w:val="00EC2ADA"/>
    <w:rsid w:val="00EC3125"/>
    <w:rsid w:val="00EC3E9C"/>
    <w:rsid w:val="00EC534B"/>
    <w:rsid w:val="00EC5718"/>
    <w:rsid w:val="00EC5EF4"/>
    <w:rsid w:val="00EC63D6"/>
    <w:rsid w:val="00EC785C"/>
    <w:rsid w:val="00ED0706"/>
    <w:rsid w:val="00ED14BF"/>
    <w:rsid w:val="00ED2865"/>
    <w:rsid w:val="00ED2989"/>
    <w:rsid w:val="00ED4179"/>
    <w:rsid w:val="00ED508C"/>
    <w:rsid w:val="00ED593B"/>
    <w:rsid w:val="00ED6400"/>
    <w:rsid w:val="00ED679A"/>
    <w:rsid w:val="00EE0289"/>
    <w:rsid w:val="00EE5FF2"/>
    <w:rsid w:val="00EE620B"/>
    <w:rsid w:val="00EE7B55"/>
    <w:rsid w:val="00EF076D"/>
    <w:rsid w:val="00EF0ACC"/>
    <w:rsid w:val="00EF0C1A"/>
    <w:rsid w:val="00EF16C3"/>
    <w:rsid w:val="00EF1B7B"/>
    <w:rsid w:val="00EF2F2A"/>
    <w:rsid w:val="00EF3729"/>
    <w:rsid w:val="00EF44E9"/>
    <w:rsid w:val="00EF478F"/>
    <w:rsid w:val="00EF4D57"/>
    <w:rsid w:val="00EF5193"/>
    <w:rsid w:val="00EF565D"/>
    <w:rsid w:val="00EF5742"/>
    <w:rsid w:val="00EF6273"/>
    <w:rsid w:val="00EF64BB"/>
    <w:rsid w:val="00F006D9"/>
    <w:rsid w:val="00F0252D"/>
    <w:rsid w:val="00F02DED"/>
    <w:rsid w:val="00F04962"/>
    <w:rsid w:val="00F04A4D"/>
    <w:rsid w:val="00F04BE3"/>
    <w:rsid w:val="00F04D51"/>
    <w:rsid w:val="00F05D1C"/>
    <w:rsid w:val="00F05E1A"/>
    <w:rsid w:val="00F0690F"/>
    <w:rsid w:val="00F06D9A"/>
    <w:rsid w:val="00F103B9"/>
    <w:rsid w:val="00F11C2C"/>
    <w:rsid w:val="00F120B8"/>
    <w:rsid w:val="00F12B94"/>
    <w:rsid w:val="00F134A8"/>
    <w:rsid w:val="00F14051"/>
    <w:rsid w:val="00F144C5"/>
    <w:rsid w:val="00F14B12"/>
    <w:rsid w:val="00F1611C"/>
    <w:rsid w:val="00F16790"/>
    <w:rsid w:val="00F16813"/>
    <w:rsid w:val="00F17177"/>
    <w:rsid w:val="00F1781E"/>
    <w:rsid w:val="00F17884"/>
    <w:rsid w:val="00F17F29"/>
    <w:rsid w:val="00F17F91"/>
    <w:rsid w:val="00F200DF"/>
    <w:rsid w:val="00F20572"/>
    <w:rsid w:val="00F214B8"/>
    <w:rsid w:val="00F21D15"/>
    <w:rsid w:val="00F22252"/>
    <w:rsid w:val="00F22F0A"/>
    <w:rsid w:val="00F22FA5"/>
    <w:rsid w:val="00F23729"/>
    <w:rsid w:val="00F23760"/>
    <w:rsid w:val="00F23BC6"/>
    <w:rsid w:val="00F240CD"/>
    <w:rsid w:val="00F24459"/>
    <w:rsid w:val="00F25A92"/>
    <w:rsid w:val="00F25EAC"/>
    <w:rsid w:val="00F2613A"/>
    <w:rsid w:val="00F27426"/>
    <w:rsid w:val="00F31D94"/>
    <w:rsid w:val="00F336D9"/>
    <w:rsid w:val="00F33A94"/>
    <w:rsid w:val="00F347BE"/>
    <w:rsid w:val="00F36674"/>
    <w:rsid w:val="00F37B93"/>
    <w:rsid w:val="00F37D20"/>
    <w:rsid w:val="00F400B8"/>
    <w:rsid w:val="00F4076F"/>
    <w:rsid w:val="00F450FC"/>
    <w:rsid w:val="00F46602"/>
    <w:rsid w:val="00F505A3"/>
    <w:rsid w:val="00F52125"/>
    <w:rsid w:val="00F52749"/>
    <w:rsid w:val="00F53F67"/>
    <w:rsid w:val="00F545B6"/>
    <w:rsid w:val="00F54AEF"/>
    <w:rsid w:val="00F559C8"/>
    <w:rsid w:val="00F60642"/>
    <w:rsid w:val="00F608D5"/>
    <w:rsid w:val="00F60AE4"/>
    <w:rsid w:val="00F60CC7"/>
    <w:rsid w:val="00F60D06"/>
    <w:rsid w:val="00F6133D"/>
    <w:rsid w:val="00F62690"/>
    <w:rsid w:val="00F6272D"/>
    <w:rsid w:val="00F62B4F"/>
    <w:rsid w:val="00F63EEC"/>
    <w:rsid w:val="00F646FB"/>
    <w:rsid w:val="00F64FF9"/>
    <w:rsid w:val="00F66185"/>
    <w:rsid w:val="00F70288"/>
    <w:rsid w:val="00F70E80"/>
    <w:rsid w:val="00F71122"/>
    <w:rsid w:val="00F7193B"/>
    <w:rsid w:val="00F72B66"/>
    <w:rsid w:val="00F72EB3"/>
    <w:rsid w:val="00F7319E"/>
    <w:rsid w:val="00F7439E"/>
    <w:rsid w:val="00F747FB"/>
    <w:rsid w:val="00F74B8C"/>
    <w:rsid w:val="00F74BF0"/>
    <w:rsid w:val="00F7764D"/>
    <w:rsid w:val="00F825EF"/>
    <w:rsid w:val="00F8277D"/>
    <w:rsid w:val="00F83A58"/>
    <w:rsid w:val="00F843AF"/>
    <w:rsid w:val="00F8506D"/>
    <w:rsid w:val="00F85D76"/>
    <w:rsid w:val="00F86FB5"/>
    <w:rsid w:val="00F87DEE"/>
    <w:rsid w:val="00F904AA"/>
    <w:rsid w:val="00F906B2"/>
    <w:rsid w:val="00F90906"/>
    <w:rsid w:val="00F909B0"/>
    <w:rsid w:val="00F9108E"/>
    <w:rsid w:val="00F91FFE"/>
    <w:rsid w:val="00F922FC"/>
    <w:rsid w:val="00F9307C"/>
    <w:rsid w:val="00F9322B"/>
    <w:rsid w:val="00F93659"/>
    <w:rsid w:val="00F948B7"/>
    <w:rsid w:val="00F953A0"/>
    <w:rsid w:val="00F95E81"/>
    <w:rsid w:val="00F96462"/>
    <w:rsid w:val="00F9670D"/>
    <w:rsid w:val="00F96C3C"/>
    <w:rsid w:val="00F96E12"/>
    <w:rsid w:val="00F97DAC"/>
    <w:rsid w:val="00FA1ADC"/>
    <w:rsid w:val="00FA1B6A"/>
    <w:rsid w:val="00FA250C"/>
    <w:rsid w:val="00FA313D"/>
    <w:rsid w:val="00FA36FC"/>
    <w:rsid w:val="00FA37BD"/>
    <w:rsid w:val="00FA3BF4"/>
    <w:rsid w:val="00FA3CF6"/>
    <w:rsid w:val="00FA3EDC"/>
    <w:rsid w:val="00FA470A"/>
    <w:rsid w:val="00FA4EAD"/>
    <w:rsid w:val="00FA5355"/>
    <w:rsid w:val="00FB0284"/>
    <w:rsid w:val="00FB0973"/>
    <w:rsid w:val="00FB119B"/>
    <w:rsid w:val="00FB15F4"/>
    <w:rsid w:val="00FB17BD"/>
    <w:rsid w:val="00FB25F3"/>
    <w:rsid w:val="00FB2B0C"/>
    <w:rsid w:val="00FB360F"/>
    <w:rsid w:val="00FB4846"/>
    <w:rsid w:val="00FB49B4"/>
    <w:rsid w:val="00FB4CEF"/>
    <w:rsid w:val="00FB6064"/>
    <w:rsid w:val="00FB6360"/>
    <w:rsid w:val="00FB759B"/>
    <w:rsid w:val="00FB79A7"/>
    <w:rsid w:val="00FC0AAF"/>
    <w:rsid w:val="00FC138E"/>
    <w:rsid w:val="00FC1FDE"/>
    <w:rsid w:val="00FC3197"/>
    <w:rsid w:val="00FC35CF"/>
    <w:rsid w:val="00FC41BD"/>
    <w:rsid w:val="00FC446B"/>
    <w:rsid w:val="00FC4DAB"/>
    <w:rsid w:val="00FC518D"/>
    <w:rsid w:val="00FC61C5"/>
    <w:rsid w:val="00FC6790"/>
    <w:rsid w:val="00FC77B6"/>
    <w:rsid w:val="00FC78C4"/>
    <w:rsid w:val="00FD0B3D"/>
    <w:rsid w:val="00FD0EA1"/>
    <w:rsid w:val="00FD169F"/>
    <w:rsid w:val="00FD1F02"/>
    <w:rsid w:val="00FD302E"/>
    <w:rsid w:val="00FD4029"/>
    <w:rsid w:val="00FD4126"/>
    <w:rsid w:val="00FD48BD"/>
    <w:rsid w:val="00FD4A78"/>
    <w:rsid w:val="00FD572E"/>
    <w:rsid w:val="00FD5BD8"/>
    <w:rsid w:val="00FD6D76"/>
    <w:rsid w:val="00FD7D2B"/>
    <w:rsid w:val="00FE01B8"/>
    <w:rsid w:val="00FE1CCA"/>
    <w:rsid w:val="00FE1D93"/>
    <w:rsid w:val="00FE293A"/>
    <w:rsid w:val="00FE3E7C"/>
    <w:rsid w:val="00FE43E3"/>
    <w:rsid w:val="00FE4B38"/>
    <w:rsid w:val="00FE68E5"/>
    <w:rsid w:val="00FE6C93"/>
    <w:rsid w:val="00FE7677"/>
    <w:rsid w:val="00FE7DD7"/>
    <w:rsid w:val="00FF1841"/>
    <w:rsid w:val="00FF1CE8"/>
    <w:rsid w:val="00FF3347"/>
    <w:rsid w:val="00FF3552"/>
    <w:rsid w:val="00FF3729"/>
    <w:rsid w:val="00FF3F3B"/>
    <w:rsid w:val="00FF4265"/>
    <w:rsid w:val="00FF4569"/>
    <w:rsid w:val="00FF4AB0"/>
    <w:rsid w:val="00FF4EDA"/>
    <w:rsid w:val="00FF5831"/>
    <w:rsid w:val="00FF64A4"/>
    <w:rsid w:val="00FF6844"/>
    <w:rsid w:val="00FF6946"/>
    <w:rsid w:val="00FF6A07"/>
    <w:rsid w:val="00FF6A6A"/>
    <w:rsid w:val="00FF6B01"/>
    <w:rsid w:val="00FF6DBF"/>
    <w:rsid w:val="00FF718E"/>
    <w:rsid w:val="00FF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592F8A"/>
  <w15:chartTrackingRefBased/>
  <w15:docId w15:val="{4459A576-3620-4BE6-A9FC-DC4D1C39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BF"/>
  </w:style>
  <w:style w:type="paragraph" w:styleId="Heading1">
    <w:name w:val="heading 1"/>
    <w:basedOn w:val="Normal"/>
    <w:next w:val="Normal"/>
    <w:link w:val="Heading1Char"/>
    <w:uiPriority w:val="9"/>
    <w:rsid w:val="00B112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B112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rsid w:val="00B1127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rsid w:val="00B1127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rsid w:val="00B1127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rsid w:val="00B11276"/>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rsid w:val="00B11276"/>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rsid w:val="00B112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B112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276"/>
    <w:rPr>
      <w:rFonts w:ascii="Segoe UI" w:hAnsi="Segoe UI" w:cs="Segoe UI"/>
      <w:sz w:val="18"/>
      <w:szCs w:val="18"/>
    </w:rPr>
  </w:style>
  <w:style w:type="paragraph" w:styleId="Bibliography">
    <w:name w:val="Bibliography"/>
    <w:basedOn w:val="Normal"/>
    <w:next w:val="Normal"/>
    <w:uiPriority w:val="37"/>
    <w:semiHidden/>
    <w:unhideWhenUsed/>
    <w:rsid w:val="00B11276"/>
  </w:style>
  <w:style w:type="paragraph" w:styleId="BlockText">
    <w:name w:val="Block Text"/>
    <w:basedOn w:val="Normal"/>
    <w:uiPriority w:val="99"/>
    <w:semiHidden/>
    <w:unhideWhenUsed/>
    <w:rsid w:val="00B112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B11276"/>
    <w:pPr>
      <w:spacing w:after="120"/>
    </w:pPr>
  </w:style>
  <w:style w:type="character" w:customStyle="1" w:styleId="BodyTextChar">
    <w:name w:val="Body Text Char"/>
    <w:basedOn w:val="DefaultParagraphFont"/>
    <w:link w:val="BodyText"/>
    <w:uiPriority w:val="99"/>
    <w:semiHidden/>
    <w:rsid w:val="00B11276"/>
  </w:style>
  <w:style w:type="paragraph" w:styleId="BodyText2">
    <w:name w:val="Body Text 2"/>
    <w:basedOn w:val="Normal"/>
    <w:link w:val="BodyText2Char"/>
    <w:uiPriority w:val="99"/>
    <w:semiHidden/>
    <w:unhideWhenUsed/>
    <w:rsid w:val="00B11276"/>
    <w:pPr>
      <w:spacing w:after="120" w:line="480" w:lineRule="auto"/>
    </w:pPr>
  </w:style>
  <w:style w:type="character" w:customStyle="1" w:styleId="BodyText2Char">
    <w:name w:val="Body Text 2 Char"/>
    <w:basedOn w:val="DefaultParagraphFont"/>
    <w:link w:val="BodyText2"/>
    <w:uiPriority w:val="99"/>
    <w:semiHidden/>
    <w:rsid w:val="00B11276"/>
  </w:style>
  <w:style w:type="paragraph" w:styleId="BodyText3">
    <w:name w:val="Body Text 3"/>
    <w:basedOn w:val="Normal"/>
    <w:link w:val="BodyText3Char"/>
    <w:uiPriority w:val="99"/>
    <w:semiHidden/>
    <w:unhideWhenUsed/>
    <w:rsid w:val="00B11276"/>
    <w:pPr>
      <w:spacing w:after="120"/>
    </w:pPr>
    <w:rPr>
      <w:sz w:val="16"/>
      <w:szCs w:val="16"/>
    </w:rPr>
  </w:style>
  <w:style w:type="character" w:customStyle="1" w:styleId="BodyText3Char">
    <w:name w:val="Body Text 3 Char"/>
    <w:basedOn w:val="DefaultParagraphFont"/>
    <w:link w:val="BodyText3"/>
    <w:uiPriority w:val="99"/>
    <w:semiHidden/>
    <w:rsid w:val="00B11276"/>
    <w:rPr>
      <w:sz w:val="16"/>
      <w:szCs w:val="16"/>
    </w:rPr>
  </w:style>
  <w:style w:type="paragraph" w:styleId="BodyTextFirstIndent">
    <w:name w:val="Body Text First Indent"/>
    <w:basedOn w:val="BodyText"/>
    <w:link w:val="BodyTextFirstIndentChar"/>
    <w:uiPriority w:val="99"/>
    <w:semiHidden/>
    <w:unhideWhenUsed/>
    <w:rsid w:val="00B11276"/>
    <w:pPr>
      <w:spacing w:after="0"/>
      <w:ind w:firstLine="360"/>
    </w:pPr>
  </w:style>
  <w:style w:type="character" w:customStyle="1" w:styleId="BodyTextFirstIndentChar">
    <w:name w:val="Body Text First Indent Char"/>
    <w:basedOn w:val="BodyTextChar"/>
    <w:link w:val="BodyTextFirstIndent"/>
    <w:uiPriority w:val="99"/>
    <w:semiHidden/>
    <w:rsid w:val="00B11276"/>
  </w:style>
  <w:style w:type="paragraph" w:styleId="BodyTextIndent">
    <w:name w:val="Body Text Indent"/>
    <w:basedOn w:val="Normal"/>
    <w:link w:val="BodyTextIndentChar"/>
    <w:uiPriority w:val="99"/>
    <w:semiHidden/>
    <w:unhideWhenUsed/>
    <w:rsid w:val="00B11276"/>
    <w:pPr>
      <w:spacing w:after="120"/>
      <w:ind w:left="360"/>
    </w:pPr>
  </w:style>
  <w:style w:type="character" w:customStyle="1" w:styleId="BodyTextIndentChar">
    <w:name w:val="Body Text Indent Char"/>
    <w:basedOn w:val="DefaultParagraphFont"/>
    <w:link w:val="BodyTextIndent"/>
    <w:uiPriority w:val="99"/>
    <w:semiHidden/>
    <w:rsid w:val="00B11276"/>
  </w:style>
  <w:style w:type="paragraph" w:styleId="BodyTextFirstIndent2">
    <w:name w:val="Body Text First Indent 2"/>
    <w:basedOn w:val="BodyTextIndent"/>
    <w:link w:val="BodyTextFirstIndent2Char"/>
    <w:uiPriority w:val="99"/>
    <w:semiHidden/>
    <w:unhideWhenUsed/>
    <w:rsid w:val="00B11276"/>
    <w:pPr>
      <w:spacing w:after="0"/>
      <w:ind w:firstLine="360"/>
    </w:pPr>
  </w:style>
  <w:style w:type="character" w:customStyle="1" w:styleId="BodyTextFirstIndent2Char">
    <w:name w:val="Body Text First Indent 2 Char"/>
    <w:basedOn w:val="BodyTextIndentChar"/>
    <w:link w:val="BodyTextFirstIndent2"/>
    <w:uiPriority w:val="99"/>
    <w:semiHidden/>
    <w:rsid w:val="00B11276"/>
  </w:style>
  <w:style w:type="paragraph" w:styleId="BodyTextIndent2">
    <w:name w:val="Body Text Indent 2"/>
    <w:basedOn w:val="Normal"/>
    <w:link w:val="BodyTextIndent2Char"/>
    <w:uiPriority w:val="99"/>
    <w:semiHidden/>
    <w:unhideWhenUsed/>
    <w:rsid w:val="00B11276"/>
    <w:pPr>
      <w:spacing w:after="120" w:line="480" w:lineRule="auto"/>
      <w:ind w:left="360"/>
    </w:pPr>
  </w:style>
  <w:style w:type="character" w:customStyle="1" w:styleId="BodyTextIndent2Char">
    <w:name w:val="Body Text Indent 2 Char"/>
    <w:basedOn w:val="DefaultParagraphFont"/>
    <w:link w:val="BodyTextIndent2"/>
    <w:uiPriority w:val="99"/>
    <w:semiHidden/>
    <w:rsid w:val="00B11276"/>
  </w:style>
  <w:style w:type="paragraph" w:styleId="BodyTextIndent3">
    <w:name w:val="Body Text Indent 3"/>
    <w:basedOn w:val="Normal"/>
    <w:link w:val="BodyTextIndent3Char"/>
    <w:uiPriority w:val="99"/>
    <w:semiHidden/>
    <w:unhideWhenUsed/>
    <w:rsid w:val="00B1127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276"/>
    <w:rPr>
      <w:sz w:val="16"/>
      <w:szCs w:val="16"/>
    </w:rPr>
  </w:style>
  <w:style w:type="paragraph" w:styleId="Caption">
    <w:name w:val="caption"/>
    <w:basedOn w:val="Normal"/>
    <w:next w:val="Normal"/>
    <w:uiPriority w:val="35"/>
    <w:semiHidden/>
    <w:unhideWhenUsed/>
    <w:qFormat/>
    <w:rsid w:val="00B11276"/>
    <w:pPr>
      <w:spacing w:after="200"/>
    </w:pPr>
    <w:rPr>
      <w:i/>
      <w:iCs/>
      <w:color w:val="44546A" w:themeColor="text2"/>
      <w:sz w:val="18"/>
      <w:szCs w:val="18"/>
    </w:rPr>
  </w:style>
  <w:style w:type="paragraph" w:styleId="Closing">
    <w:name w:val="Closing"/>
    <w:basedOn w:val="Normal"/>
    <w:link w:val="ClosingChar"/>
    <w:uiPriority w:val="99"/>
    <w:semiHidden/>
    <w:unhideWhenUsed/>
    <w:rsid w:val="00B11276"/>
    <w:pPr>
      <w:ind w:left="4320"/>
    </w:pPr>
  </w:style>
  <w:style w:type="character" w:customStyle="1" w:styleId="ClosingChar">
    <w:name w:val="Closing Char"/>
    <w:basedOn w:val="DefaultParagraphFont"/>
    <w:link w:val="Closing"/>
    <w:uiPriority w:val="99"/>
    <w:semiHidden/>
    <w:rsid w:val="00B11276"/>
  </w:style>
  <w:style w:type="paragraph" w:styleId="CommentText">
    <w:name w:val="annotation text"/>
    <w:basedOn w:val="Normal"/>
    <w:link w:val="CommentTextChar"/>
    <w:uiPriority w:val="99"/>
    <w:unhideWhenUsed/>
    <w:rsid w:val="00B11276"/>
    <w:rPr>
      <w:sz w:val="20"/>
    </w:rPr>
  </w:style>
  <w:style w:type="character" w:customStyle="1" w:styleId="CommentTextChar">
    <w:name w:val="Comment Text Char"/>
    <w:basedOn w:val="DefaultParagraphFont"/>
    <w:link w:val="CommentText"/>
    <w:uiPriority w:val="99"/>
    <w:rsid w:val="00B11276"/>
    <w:rPr>
      <w:sz w:val="20"/>
      <w:szCs w:val="20"/>
    </w:rPr>
  </w:style>
  <w:style w:type="paragraph" w:styleId="CommentSubject">
    <w:name w:val="annotation subject"/>
    <w:basedOn w:val="CommentText"/>
    <w:next w:val="CommentText"/>
    <w:link w:val="CommentSubjectChar"/>
    <w:uiPriority w:val="99"/>
    <w:semiHidden/>
    <w:unhideWhenUsed/>
    <w:rsid w:val="00B11276"/>
    <w:rPr>
      <w:b/>
      <w:bCs/>
    </w:rPr>
  </w:style>
  <w:style w:type="character" w:customStyle="1" w:styleId="CommentSubjectChar">
    <w:name w:val="Comment Subject Char"/>
    <w:basedOn w:val="CommentTextChar"/>
    <w:link w:val="CommentSubject"/>
    <w:uiPriority w:val="99"/>
    <w:semiHidden/>
    <w:rsid w:val="00B11276"/>
    <w:rPr>
      <w:b/>
      <w:bCs/>
      <w:sz w:val="20"/>
      <w:szCs w:val="20"/>
    </w:rPr>
  </w:style>
  <w:style w:type="paragraph" w:styleId="Date">
    <w:name w:val="Date"/>
    <w:basedOn w:val="Normal"/>
    <w:next w:val="Normal"/>
    <w:link w:val="DateChar"/>
    <w:uiPriority w:val="99"/>
    <w:semiHidden/>
    <w:unhideWhenUsed/>
    <w:rsid w:val="00B11276"/>
  </w:style>
  <w:style w:type="character" w:customStyle="1" w:styleId="DateChar">
    <w:name w:val="Date Char"/>
    <w:basedOn w:val="DefaultParagraphFont"/>
    <w:link w:val="Date"/>
    <w:uiPriority w:val="99"/>
    <w:semiHidden/>
    <w:rsid w:val="00B11276"/>
  </w:style>
  <w:style w:type="paragraph" w:styleId="DocumentMap">
    <w:name w:val="Document Map"/>
    <w:basedOn w:val="Normal"/>
    <w:link w:val="DocumentMapChar"/>
    <w:uiPriority w:val="99"/>
    <w:semiHidden/>
    <w:unhideWhenUsed/>
    <w:rsid w:val="00B1127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1276"/>
    <w:rPr>
      <w:rFonts w:ascii="Segoe UI" w:hAnsi="Segoe UI" w:cs="Segoe UI"/>
      <w:sz w:val="16"/>
      <w:szCs w:val="16"/>
    </w:rPr>
  </w:style>
  <w:style w:type="paragraph" w:styleId="E-mailSignature">
    <w:name w:val="E-mail Signature"/>
    <w:basedOn w:val="Normal"/>
    <w:link w:val="E-mailSignatureChar"/>
    <w:uiPriority w:val="99"/>
    <w:semiHidden/>
    <w:unhideWhenUsed/>
    <w:rsid w:val="00B11276"/>
  </w:style>
  <w:style w:type="character" w:customStyle="1" w:styleId="E-mailSignatureChar">
    <w:name w:val="E-mail Signature Char"/>
    <w:basedOn w:val="DefaultParagraphFont"/>
    <w:link w:val="E-mailSignature"/>
    <w:uiPriority w:val="99"/>
    <w:semiHidden/>
    <w:rsid w:val="00B11276"/>
  </w:style>
  <w:style w:type="paragraph" w:styleId="EndnoteText">
    <w:name w:val="endnote text"/>
    <w:basedOn w:val="Normal"/>
    <w:link w:val="EndnoteTextChar"/>
    <w:uiPriority w:val="99"/>
    <w:semiHidden/>
    <w:unhideWhenUsed/>
    <w:rsid w:val="00B11276"/>
    <w:rPr>
      <w:sz w:val="20"/>
    </w:rPr>
  </w:style>
  <w:style w:type="character" w:customStyle="1" w:styleId="EndnoteTextChar">
    <w:name w:val="Endnote Text Char"/>
    <w:basedOn w:val="DefaultParagraphFont"/>
    <w:link w:val="EndnoteText"/>
    <w:uiPriority w:val="99"/>
    <w:semiHidden/>
    <w:rsid w:val="00B11276"/>
    <w:rPr>
      <w:sz w:val="20"/>
      <w:szCs w:val="20"/>
    </w:rPr>
  </w:style>
  <w:style w:type="paragraph" w:styleId="EnvelopeAddress">
    <w:name w:val="envelope address"/>
    <w:basedOn w:val="Normal"/>
    <w:uiPriority w:val="99"/>
    <w:semiHidden/>
    <w:unhideWhenUsed/>
    <w:rsid w:val="00B1127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11276"/>
    <w:rPr>
      <w:rFonts w:asciiTheme="majorHAnsi" w:eastAsiaTheme="majorEastAsia" w:hAnsiTheme="majorHAnsi" w:cstheme="majorBidi"/>
      <w:sz w:val="20"/>
    </w:rPr>
  </w:style>
  <w:style w:type="paragraph" w:styleId="Footer">
    <w:name w:val="footer"/>
    <w:basedOn w:val="Normal"/>
    <w:link w:val="FooterChar"/>
    <w:uiPriority w:val="99"/>
    <w:unhideWhenUsed/>
    <w:rsid w:val="00B11276"/>
    <w:pPr>
      <w:tabs>
        <w:tab w:val="center" w:pos="4680"/>
        <w:tab w:val="right" w:pos="9360"/>
      </w:tabs>
    </w:pPr>
  </w:style>
  <w:style w:type="character" w:customStyle="1" w:styleId="FooterChar">
    <w:name w:val="Footer Char"/>
    <w:basedOn w:val="DefaultParagraphFont"/>
    <w:link w:val="Footer"/>
    <w:uiPriority w:val="99"/>
    <w:rsid w:val="00B11276"/>
  </w:style>
  <w:style w:type="paragraph" w:styleId="FootnoteText">
    <w:name w:val="footnote text"/>
    <w:basedOn w:val="Normal"/>
    <w:link w:val="FootnoteTextChar"/>
    <w:uiPriority w:val="99"/>
    <w:unhideWhenUsed/>
    <w:rsid w:val="00B11276"/>
    <w:rPr>
      <w:sz w:val="20"/>
    </w:rPr>
  </w:style>
  <w:style w:type="character" w:customStyle="1" w:styleId="FootnoteTextChar">
    <w:name w:val="Footnote Text Char"/>
    <w:basedOn w:val="DefaultParagraphFont"/>
    <w:link w:val="FootnoteText"/>
    <w:uiPriority w:val="99"/>
    <w:rsid w:val="00B11276"/>
    <w:rPr>
      <w:sz w:val="20"/>
      <w:szCs w:val="20"/>
    </w:rPr>
  </w:style>
  <w:style w:type="paragraph" w:styleId="Header">
    <w:name w:val="header"/>
    <w:basedOn w:val="Normal"/>
    <w:link w:val="HeaderChar"/>
    <w:uiPriority w:val="99"/>
    <w:unhideWhenUsed/>
    <w:rsid w:val="00B11276"/>
    <w:pPr>
      <w:tabs>
        <w:tab w:val="center" w:pos="4680"/>
        <w:tab w:val="right" w:pos="9360"/>
      </w:tabs>
    </w:pPr>
  </w:style>
  <w:style w:type="character" w:customStyle="1" w:styleId="HeaderChar">
    <w:name w:val="Header Char"/>
    <w:basedOn w:val="DefaultParagraphFont"/>
    <w:link w:val="Header"/>
    <w:uiPriority w:val="99"/>
    <w:rsid w:val="00B11276"/>
  </w:style>
  <w:style w:type="character" w:customStyle="1" w:styleId="Heading1Char">
    <w:name w:val="Heading 1 Char"/>
    <w:basedOn w:val="DefaultParagraphFont"/>
    <w:link w:val="Heading1"/>
    <w:uiPriority w:val="9"/>
    <w:rsid w:val="00B112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1127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1127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1127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1127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1127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1127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112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127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11276"/>
    <w:rPr>
      <w:i/>
      <w:iCs/>
    </w:rPr>
  </w:style>
  <w:style w:type="character" w:customStyle="1" w:styleId="HTMLAddressChar">
    <w:name w:val="HTML Address Char"/>
    <w:basedOn w:val="DefaultParagraphFont"/>
    <w:link w:val="HTMLAddress"/>
    <w:uiPriority w:val="99"/>
    <w:semiHidden/>
    <w:rsid w:val="00B11276"/>
    <w:rPr>
      <w:i/>
      <w:iCs/>
    </w:rPr>
  </w:style>
  <w:style w:type="paragraph" w:styleId="HTMLPreformatted">
    <w:name w:val="HTML Preformatted"/>
    <w:basedOn w:val="Normal"/>
    <w:link w:val="HTMLPreformattedChar"/>
    <w:uiPriority w:val="99"/>
    <w:semiHidden/>
    <w:unhideWhenUsed/>
    <w:rsid w:val="00B11276"/>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11276"/>
    <w:rPr>
      <w:rFonts w:ascii="Consolas" w:hAnsi="Consolas" w:cs="Consolas"/>
      <w:sz w:val="20"/>
      <w:szCs w:val="20"/>
    </w:rPr>
  </w:style>
  <w:style w:type="paragraph" w:styleId="Index1">
    <w:name w:val="index 1"/>
    <w:basedOn w:val="Normal"/>
    <w:next w:val="Normal"/>
    <w:autoRedefine/>
    <w:uiPriority w:val="99"/>
    <w:semiHidden/>
    <w:unhideWhenUsed/>
    <w:rsid w:val="00B11276"/>
    <w:pPr>
      <w:ind w:left="220" w:hanging="220"/>
    </w:pPr>
  </w:style>
  <w:style w:type="paragraph" w:styleId="Index2">
    <w:name w:val="index 2"/>
    <w:basedOn w:val="Normal"/>
    <w:next w:val="Normal"/>
    <w:autoRedefine/>
    <w:uiPriority w:val="99"/>
    <w:semiHidden/>
    <w:unhideWhenUsed/>
    <w:rsid w:val="00B11276"/>
    <w:pPr>
      <w:ind w:left="440" w:hanging="220"/>
    </w:pPr>
  </w:style>
  <w:style w:type="paragraph" w:styleId="Index3">
    <w:name w:val="index 3"/>
    <w:basedOn w:val="Normal"/>
    <w:next w:val="Normal"/>
    <w:autoRedefine/>
    <w:uiPriority w:val="99"/>
    <w:semiHidden/>
    <w:unhideWhenUsed/>
    <w:rsid w:val="00B11276"/>
    <w:pPr>
      <w:ind w:left="660" w:hanging="220"/>
    </w:pPr>
  </w:style>
  <w:style w:type="paragraph" w:styleId="Index4">
    <w:name w:val="index 4"/>
    <w:basedOn w:val="Normal"/>
    <w:next w:val="Normal"/>
    <w:autoRedefine/>
    <w:uiPriority w:val="99"/>
    <w:semiHidden/>
    <w:unhideWhenUsed/>
    <w:rsid w:val="00B11276"/>
    <w:pPr>
      <w:ind w:left="880" w:hanging="220"/>
    </w:pPr>
  </w:style>
  <w:style w:type="paragraph" w:styleId="Index5">
    <w:name w:val="index 5"/>
    <w:basedOn w:val="Normal"/>
    <w:next w:val="Normal"/>
    <w:autoRedefine/>
    <w:uiPriority w:val="99"/>
    <w:semiHidden/>
    <w:unhideWhenUsed/>
    <w:rsid w:val="00B11276"/>
    <w:pPr>
      <w:ind w:left="1100" w:hanging="220"/>
    </w:pPr>
  </w:style>
  <w:style w:type="paragraph" w:styleId="Index6">
    <w:name w:val="index 6"/>
    <w:basedOn w:val="Normal"/>
    <w:next w:val="Normal"/>
    <w:autoRedefine/>
    <w:uiPriority w:val="99"/>
    <w:semiHidden/>
    <w:unhideWhenUsed/>
    <w:rsid w:val="00B11276"/>
    <w:pPr>
      <w:ind w:left="1320" w:hanging="220"/>
    </w:pPr>
  </w:style>
  <w:style w:type="paragraph" w:styleId="Index7">
    <w:name w:val="index 7"/>
    <w:basedOn w:val="Normal"/>
    <w:next w:val="Normal"/>
    <w:autoRedefine/>
    <w:uiPriority w:val="99"/>
    <w:semiHidden/>
    <w:unhideWhenUsed/>
    <w:rsid w:val="00B11276"/>
    <w:pPr>
      <w:ind w:left="1540" w:hanging="220"/>
    </w:pPr>
  </w:style>
  <w:style w:type="paragraph" w:styleId="Index8">
    <w:name w:val="index 8"/>
    <w:basedOn w:val="Normal"/>
    <w:next w:val="Normal"/>
    <w:autoRedefine/>
    <w:uiPriority w:val="99"/>
    <w:semiHidden/>
    <w:unhideWhenUsed/>
    <w:rsid w:val="00B11276"/>
    <w:pPr>
      <w:ind w:left="1760" w:hanging="220"/>
    </w:pPr>
  </w:style>
  <w:style w:type="paragraph" w:styleId="Index9">
    <w:name w:val="index 9"/>
    <w:basedOn w:val="Normal"/>
    <w:next w:val="Normal"/>
    <w:autoRedefine/>
    <w:uiPriority w:val="99"/>
    <w:semiHidden/>
    <w:unhideWhenUsed/>
    <w:rsid w:val="00B11276"/>
    <w:pPr>
      <w:ind w:left="1980" w:hanging="220"/>
    </w:pPr>
  </w:style>
  <w:style w:type="paragraph" w:styleId="IndexHeading">
    <w:name w:val="index heading"/>
    <w:basedOn w:val="Normal"/>
    <w:next w:val="Index1"/>
    <w:uiPriority w:val="99"/>
    <w:semiHidden/>
    <w:unhideWhenUsed/>
    <w:rsid w:val="00B11276"/>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B112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11276"/>
    <w:rPr>
      <w:i/>
      <w:iCs/>
      <w:color w:val="5B9BD5" w:themeColor="accent1"/>
    </w:rPr>
  </w:style>
  <w:style w:type="paragraph" w:styleId="List">
    <w:name w:val="List"/>
    <w:basedOn w:val="Normal"/>
    <w:uiPriority w:val="99"/>
    <w:semiHidden/>
    <w:unhideWhenUsed/>
    <w:rsid w:val="00B11276"/>
    <w:pPr>
      <w:ind w:left="360" w:hanging="360"/>
      <w:contextualSpacing/>
    </w:pPr>
  </w:style>
  <w:style w:type="paragraph" w:styleId="List2">
    <w:name w:val="List 2"/>
    <w:basedOn w:val="Normal"/>
    <w:uiPriority w:val="99"/>
    <w:semiHidden/>
    <w:unhideWhenUsed/>
    <w:rsid w:val="00B11276"/>
    <w:pPr>
      <w:ind w:left="720" w:hanging="360"/>
      <w:contextualSpacing/>
    </w:pPr>
  </w:style>
  <w:style w:type="paragraph" w:styleId="List3">
    <w:name w:val="List 3"/>
    <w:basedOn w:val="Normal"/>
    <w:uiPriority w:val="99"/>
    <w:semiHidden/>
    <w:unhideWhenUsed/>
    <w:rsid w:val="00B11276"/>
    <w:pPr>
      <w:ind w:left="1080" w:hanging="360"/>
      <w:contextualSpacing/>
    </w:pPr>
  </w:style>
  <w:style w:type="paragraph" w:styleId="List4">
    <w:name w:val="List 4"/>
    <w:basedOn w:val="Normal"/>
    <w:uiPriority w:val="99"/>
    <w:semiHidden/>
    <w:unhideWhenUsed/>
    <w:rsid w:val="00B11276"/>
    <w:pPr>
      <w:ind w:left="1440" w:hanging="360"/>
      <w:contextualSpacing/>
    </w:pPr>
  </w:style>
  <w:style w:type="paragraph" w:styleId="List5">
    <w:name w:val="List 5"/>
    <w:basedOn w:val="Normal"/>
    <w:uiPriority w:val="99"/>
    <w:semiHidden/>
    <w:unhideWhenUsed/>
    <w:rsid w:val="00B11276"/>
    <w:pPr>
      <w:ind w:left="1800" w:hanging="360"/>
      <w:contextualSpacing/>
    </w:pPr>
  </w:style>
  <w:style w:type="paragraph" w:styleId="ListBullet">
    <w:name w:val="List Bullet"/>
    <w:basedOn w:val="Normal"/>
    <w:uiPriority w:val="99"/>
    <w:semiHidden/>
    <w:unhideWhenUsed/>
    <w:rsid w:val="00B11276"/>
    <w:pPr>
      <w:numPr>
        <w:numId w:val="1"/>
      </w:numPr>
      <w:contextualSpacing/>
    </w:pPr>
  </w:style>
  <w:style w:type="paragraph" w:styleId="ListBullet2">
    <w:name w:val="List Bullet 2"/>
    <w:basedOn w:val="Normal"/>
    <w:uiPriority w:val="99"/>
    <w:semiHidden/>
    <w:unhideWhenUsed/>
    <w:rsid w:val="00B11276"/>
    <w:pPr>
      <w:numPr>
        <w:numId w:val="2"/>
      </w:numPr>
      <w:contextualSpacing/>
    </w:pPr>
  </w:style>
  <w:style w:type="paragraph" w:styleId="ListBullet3">
    <w:name w:val="List Bullet 3"/>
    <w:basedOn w:val="Normal"/>
    <w:uiPriority w:val="99"/>
    <w:semiHidden/>
    <w:unhideWhenUsed/>
    <w:rsid w:val="00B11276"/>
    <w:pPr>
      <w:numPr>
        <w:numId w:val="3"/>
      </w:numPr>
      <w:contextualSpacing/>
    </w:pPr>
  </w:style>
  <w:style w:type="paragraph" w:styleId="ListBullet4">
    <w:name w:val="List Bullet 4"/>
    <w:basedOn w:val="Normal"/>
    <w:uiPriority w:val="99"/>
    <w:semiHidden/>
    <w:unhideWhenUsed/>
    <w:rsid w:val="00B11276"/>
    <w:pPr>
      <w:numPr>
        <w:numId w:val="4"/>
      </w:numPr>
      <w:contextualSpacing/>
    </w:pPr>
  </w:style>
  <w:style w:type="paragraph" w:styleId="ListBullet5">
    <w:name w:val="List Bullet 5"/>
    <w:basedOn w:val="Normal"/>
    <w:uiPriority w:val="99"/>
    <w:semiHidden/>
    <w:unhideWhenUsed/>
    <w:rsid w:val="00B11276"/>
    <w:pPr>
      <w:numPr>
        <w:numId w:val="5"/>
      </w:numPr>
      <w:contextualSpacing/>
    </w:pPr>
  </w:style>
  <w:style w:type="paragraph" w:styleId="ListContinue">
    <w:name w:val="List Continue"/>
    <w:basedOn w:val="Normal"/>
    <w:uiPriority w:val="99"/>
    <w:semiHidden/>
    <w:unhideWhenUsed/>
    <w:rsid w:val="00B11276"/>
    <w:pPr>
      <w:spacing w:after="120"/>
      <w:ind w:left="360"/>
      <w:contextualSpacing/>
    </w:pPr>
  </w:style>
  <w:style w:type="paragraph" w:styleId="ListContinue2">
    <w:name w:val="List Continue 2"/>
    <w:basedOn w:val="Normal"/>
    <w:uiPriority w:val="99"/>
    <w:semiHidden/>
    <w:unhideWhenUsed/>
    <w:rsid w:val="00B11276"/>
    <w:pPr>
      <w:spacing w:after="120"/>
      <w:ind w:left="720"/>
      <w:contextualSpacing/>
    </w:pPr>
  </w:style>
  <w:style w:type="paragraph" w:styleId="ListContinue3">
    <w:name w:val="List Continue 3"/>
    <w:basedOn w:val="Normal"/>
    <w:uiPriority w:val="99"/>
    <w:semiHidden/>
    <w:unhideWhenUsed/>
    <w:rsid w:val="00B11276"/>
    <w:pPr>
      <w:spacing w:after="120"/>
      <w:ind w:left="1080"/>
      <w:contextualSpacing/>
    </w:pPr>
  </w:style>
  <w:style w:type="paragraph" w:styleId="ListContinue4">
    <w:name w:val="List Continue 4"/>
    <w:basedOn w:val="Normal"/>
    <w:uiPriority w:val="99"/>
    <w:semiHidden/>
    <w:unhideWhenUsed/>
    <w:rsid w:val="00B11276"/>
    <w:pPr>
      <w:spacing w:after="120"/>
      <w:ind w:left="1440"/>
      <w:contextualSpacing/>
    </w:pPr>
  </w:style>
  <w:style w:type="paragraph" w:styleId="ListContinue5">
    <w:name w:val="List Continue 5"/>
    <w:basedOn w:val="Normal"/>
    <w:uiPriority w:val="99"/>
    <w:semiHidden/>
    <w:unhideWhenUsed/>
    <w:rsid w:val="00B11276"/>
    <w:pPr>
      <w:spacing w:after="120"/>
      <w:ind w:left="1800"/>
      <w:contextualSpacing/>
    </w:pPr>
  </w:style>
  <w:style w:type="paragraph" w:styleId="ListNumber">
    <w:name w:val="List Number"/>
    <w:basedOn w:val="Normal"/>
    <w:uiPriority w:val="99"/>
    <w:semiHidden/>
    <w:unhideWhenUsed/>
    <w:rsid w:val="00B11276"/>
    <w:pPr>
      <w:numPr>
        <w:numId w:val="6"/>
      </w:numPr>
      <w:contextualSpacing/>
    </w:pPr>
  </w:style>
  <w:style w:type="paragraph" w:styleId="ListNumber2">
    <w:name w:val="List Number 2"/>
    <w:basedOn w:val="Normal"/>
    <w:uiPriority w:val="99"/>
    <w:semiHidden/>
    <w:unhideWhenUsed/>
    <w:rsid w:val="00B11276"/>
    <w:pPr>
      <w:numPr>
        <w:numId w:val="7"/>
      </w:numPr>
      <w:contextualSpacing/>
    </w:pPr>
  </w:style>
  <w:style w:type="paragraph" w:styleId="ListNumber3">
    <w:name w:val="List Number 3"/>
    <w:basedOn w:val="Normal"/>
    <w:uiPriority w:val="99"/>
    <w:semiHidden/>
    <w:unhideWhenUsed/>
    <w:rsid w:val="00B11276"/>
    <w:pPr>
      <w:numPr>
        <w:numId w:val="8"/>
      </w:numPr>
      <w:contextualSpacing/>
    </w:pPr>
  </w:style>
  <w:style w:type="paragraph" w:styleId="ListNumber4">
    <w:name w:val="List Number 4"/>
    <w:basedOn w:val="Normal"/>
    <w:uiPriority w:val="99"/>
    <w:semiHidden/>
    <w:unhideWhenUsed/>
    <w:rsid w:val="00B11276"/>
    <w:pPr>
      <w:numPr>
        <w:numId w:val="9"/>
      </w:numPr>
      <w:contextualSpacing/>
    </w:pPr>
  </w:style>
  <w:style w:type="paragraph" w:styleId="ListNumber5">
    <w:name w:val="List Number 5"/>
    <w:basedOn w:val="Normal"/>
    <w:uiPriority w:val="99"/>
    <w:semiHidden/>
    <w:unhideWhenUsed/>
    <w:rsid w:val="00B11276"/>
    <w:pPr>
      <w:numPr>
        <w:numId w:val="10"/>
      </w:numPr>
      <w:contextualSpacing/>
    </w:pPr>
  </w:style>
  <w:style w:type="paragraph" w:styleId="ListParagraph">
    <w:name w:val="List Paragraph"/>
    <w:basedOn w:val="Normal"/>
    <w:uiPriority w:val="34"/>
    <w:qFormat/>
    <w:rsid w:val="00C450D2"/>
    <w:pPr>
      <w:ind w:left="720"/>
      <w:contextualSpacing/>
    </w:pPr>
    <w:rPr>
      <w:rFonts w:eastAsia="Calibri"/>
    </w:rPr>
  </w:style>
  <w:style w:type="paragraph" w:styleId="MacroText">
    <w:name w:val="macro"/>
    <w:link w:val="MacroTextChar"/>
    <w:uiPriority w:val="99"/>
    <w:semiHidden/>
    <w:unhideWhenUsed/>
    <w:rsid w:val="00B1127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B11276"/>
    <w:rPr>
      <w:rFonts w:ascii="Consolas" w:hAnsi="Consolas" w:cs="Consolas"/>
      <w:sz w:val="20"/>
      <w:szCs w:val="20"/>
    </w:rPr>
  </w:style>
  <w:style w:type="paragraph" w:styleId="MessageHeader">
    <w:name w:val="Message Header"/>
    <w:basedOn w:val="Normal"/>
    <w:link w:val="MessageHeaderChar"/>
    <w:uiPriority w:val="99"/>
    <w:semiHidden/>
    <w:unhideWhenUsed/>
    <w:rsid w:val="00B1127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11276"/>
    <w:rPr>
      <w:rFonts w:asciiTheme="majorHAnsi" w:eastAsiaTheme="majorEastAsia" w:hAnsiTheme="majorHAnsi" w:cstheme="majorBidi"/>
      <w:sz w:val="24"/>
      <w:szCs w:val="24"/>
      <w:shd w:val="pct20" w:color="auto" w:fill="auto"/>
    </w:rPr>
  </w:style>
  <w:style w:type="paragraph" w:styleId="NoSpacing">
    <w:name w:val="No Spacing"/>
    <w:uiPriority w:val="1"/>
    <w:qFormat/>
    <w:rsid w:val="00C450D2"/>
    <w:rPr>
      <w:rFonts w:eastAsia="Calibri"/>
      <w:szCs w:val="24"/>
    </w:rPr>
  </w:style>
  <w:style w:type="paragraph" w:styleId="NormalWeb">
    <w:name w:val="Normal (Web)"/>
    <w:basedOn w:val="Normal"/>
    <w:uiPriority w:val="99"/>
    <w:semiHidden/>
    <w:unhideWhenUsed/>
    <w:rsid w:val="00B11276"/>
  </w:style>
  <w:style w:type="paragraph" w:styleId="NormalIndent">
    <w:name w:val="Normal Indent"/>
    <w:basedOn w:val="Normal"/>
    <w:uiPriority w:val="99"/>
    <w:semiHidden/>
    <w:unhideWhenUsed/>
    <w:rsid w:val="00B11276"/>
    <w:pPr>
      <w:ind w:left="720"/>
    </w:pPr>
  </w:style>
  <w:style w:type="paragraph" w:styleId="NoteHeading">
    <w:name w:val="Note Heading"/>
    <w:basedOn w:val="Normal"/>
    <w:next w:val="Normal"/>
    <w:link w:val="NoteHeadingChar"/>
    <w:uiPriority w:val="99"/>
    <w:semiHidden/>
    <w:unhideWhenUsed/>
    <w:rsid w:val="00B11276"/>
  </w:style>
  <w:style w:type="character" w:customStyle="1" w:styleId="NoteHeadingChar">
    <w:name w:val="Note Heading Char"/>
    <w:basedOn w:val="DefaultParagraphFont"/>
    <w:link w:val="NoteHeading"/>
    <w:uiPriority w:val="99"/>
    <w:semiHidden/>
    <w:rsid w:val="00B11276"/>
  </w:style>
  <w:style w:type="paragraph" w:styleId="PlainText">
    <w:name w:val="Plain Text"/>
    <w:basedOn w:val="Normal"/>
    <w:link w:val="PlainTextChar"/>
    <w:uiPriority w:val="99"/>
    <w:semiHidden/>
    <w:unhideWhenUsed/>
    <w:rsid w:val="00B11276"/>
    <w:rPr>
      <w:rFonts w:ascii="Consolas" w:hAnsi="Consolas" w:cs="Consolas"/>
      <w:sz w:val="21"/>
      <w:szCs w:val="21"/>
    </w:rPr>
  </w:style>
  <w:style w:type="character" w:customStyle="1" w:styleId="PlainTextChar">
    <w:name w:val="Plain Text Char"/>
    <w:basedOn w:val="DefaultParagraphFont"/>
    <w:link w:val="PlainText"/>
    <w:uiPriority w:val="99"/>
    <w:semiHidden/>
    <w:rsid w:val="00B11276"/>
    <w:rPr>
      <w:rFonts w:ascii="Consolas" w:hAnsi="Consolas" w:cs="Consolas"/>
      <w:sz w:val="21"/>
      <w:szCs w:val="21"/>
    </w:rPr>
  </w:style>
  <w:style w:type="paragraph" w:styleId="Quote">
    <w:name w:val="Quote"/>
    <w:basedOn w:val="Normal"/>
    <w:next w:val="Normal"/>
    <w:link w:val="QuoteChar"/>
    <w:uiPriority w:val="29"/>
    <w:rsid w:val="00B112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11276"/>
    <w:rPr>
      <w:i/>
      <w:iCs/>
      <w:color w:val="404040" w:themeColor="text1" w:themeTint="BF"/>
    </w:rPr>
  </w:style>
  <w:style w:type="paragraph" w:styleId="Salutation">
    <w:name w:val="Salutation"/>
    <w:basedOn w:val="Normal"/>
    <w:next w:val="Normal"/>
    <w:link w:val="SalutationChar"/>
    <w:uiPriority w:val="99"/>
    <w:semiHidden/>
    <w:unhideWhenUsed/>
    <w:rsid w:val="00B11276"/>
  </w:style>
  <w:style w:type="character" w:customStyle="1" w:styleId="SalutationChar">
    <w:name w:val="Salutation Char"/>
    <w:basedOn w:val="DefaultParagraphFont"/>
    <w:link w:val="Salutation"/>
    <w:uiPriority w:val="99"/>
    <w:semiHidden/>
    <w:rsid w:val="00B11276"/>
  </w:style>
  <w:style w:type="paragraph" w:styleId="Signature">
    <w:name w:val="Signature"/>
    <w:basedOn w:val="Normal"/>
    <w:link w:val="SignatureChar"/>
    <w:uiPriority w:val="99"/>
    <w:semiHidden/>
    <w:unhideWhenUsed/>
    <w:rsid w:val="00B11276"/>
    <w:pPr>
      <w:ind w:left="4320"/>
    </w:pPr>
  </w:style>
  <w:style w:type="character" w:customStyle="1" w:styleId="SignatureChar">
    <w:name w:val="Signature Char"/>
    <w:basedOn w:val="DefaultParagraphFont"/>
    <w:link w:val="Signature"/>
    <w:uiPriority w:val="99"/>
    <w:semiHidden/>
    <w:rsid w:val="00B11276"/>
  </w:style>
  <w:style w:type="paragraph" w:styleId="Subtitle">
    <w:name w:val="Subtitle"/>
    <w:basedOn w:val="Normal"/>
    <w:next w:val="Normal"/>
    <w:link w:val="SubtitleChar"/>
    <w:uiPriority w:val="11"/>
    <w:rsid w:val="00B1127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127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11276"/>
    <w:pPr>
      <w:ind w:left="220" w:hanging="220"/>
    </w:pPr>
  </w:style>
  <w:style w:type="paragraph" w:styleId="TableofFigures">
    <w:name w:val="table of figures"/>
    <w:basedOn w:val="Normal"/>
    <w:next w:val="Normal"/>
    <w:uiPriority w:val="99"/>
    <w:semiHidden/>
    <w:unhideWhenUsed/>
    <w:rsid w:val="00B11276"/>
  </w:style>
  <w:style w:type="paragraph" w:styleId="Title">
    <w:name w:val="Title"/>
    <w:basedOn w:val="Normal"/>
    <w:next w:val="Normal"/>
    <w:link w:val="TitleChar"/>
    <w:uiPriority w:val="10"/>
    <w:rsid w:val="00B112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2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11276"/>
    <w:pPr>
      <w:spacing w:before="120"/>
    </w:pPr>
    <w:rPr>
      <w:rFonts w:asciiTheme="majorHAnsi" w:eastAsiaTheme="majorEastAsia" w:hAnsiTheme="majorHAnsi" w:cstheme="majorBidi"/>
      <w:b/>
      <w:bCs/>
    </w:rPr>
  </w:style>
  <w:style w:type="paragraph" w:styleId="TOC1">
    <w:name w:val="toc 1"/>
    <w:aliases w:val="Mark"/>
    <w:basedOn w:val="Normal"/>
    <w:next w:val="Normal"/>
    <w:autoRedefine/>
    <w:uiPriority w:val="39"/>
    <w:unhideWhenUsed/>
    <w:rsid w:val="00200694"/>
    <w:pPr>
      <w:tabs>
        <w:tab w:val="right" w:leader="dot" w:pos="9350"/>
      </w:tabs>
      <w:spacing w:before="240" w:after="240"/>
    </w:pPr>
    <w:rPr>
      <w:caps/>
      <w:noProof/>
    </w:rPr>
  </w:style>
  <w:style w:type="paragraph" w:styleId="TOC2">
    <w:name w:val="toc 2"/>
    <w:basedOn w:val="Normal"/>
    <w:next w:val="Normal"/>
    <w:autoRedefine/>
    <w:uiPriority w:val="39"/>
    <w:unhideWhenUsed/>
    <w:rsid w:val="00B11276"/>
    <w:pPr>
      <w:ind w:left="240"/>
    </w:pPr>
    <w:rPr>
      <w:rFonts w:asciiTheme="minorHAnsi" w:hAnsiTheme="minorHAnsi"/>
      <w:smallCaps/>
      <w:sz w:val="20"/>
    </w:rPr>
  </w:style>
  <w:style w:type="paragraph" w:styleId="TOC3">
    <w:name w:val="toc 3"/>
    <w:basedOn w:val="Normal"/>
    <w:next w:val="Normal"/>
    <w:autoRedefine/>
    <w:uiPriority w:val="39"/>
    <w:unhideWhenUsed/>
    <w:rsid w:val="007C0BA6"/>
    <w:pPr>
      <w:tabs>
        <w:tab w:val="left" w:pos="960"/>
        <w:tab w:val="right" w:leader="dot" w:pos="9350"/>
      </w:tabs>
      <w:spacing w:before="240" w:after="240"/>
      <w:ind w:left="900" w:hanging="425"/>
    </w:pPr>
    <w:rPr>
      <w:rFonts w:asciiTheme="minorHAnsi" w:hAnsiTheme="minorHAnsi"/>
      <w:i/>
      <w:iCs/>
      <w:sz w:val="20"/>
    </w:rPr>
  </w:style>
  <w:style w:type="paragraph" w:styleId="TOC4">
    <w:name w:val="toc 4"/>
    <w:basedOn w:val="Normal"/>
    <w:next w:val="Normal"/>
    <w:autoRedefine/>
    <w:uiPriority w:val="39"/>
    <w:unhideWhenUsed/>
    <w:rsid w:val="007C0BA6"/>
    <w:pPr>
      <w:tabs>
        <w:tab w:val="left" w:pos="1200"/>
        <w:tab w:val="right" w:leader="dot" w:pos="9350"/>
      </w:tabs>
      <w:ind w:left="720" w:firstLine="270"/>
    </w:pPr>
    <w:rPr>
      <w:rFonts w:asciiTheme="minorHAnsi" w:hAnsiTheme="minorHAnsi"/>
      <w:sz w:val="18"/>
      <w:szCs w:val="18"/>
    </w:rPr>
  </w:style>
  <w:style w:type="paragraph" w:styleId="TOC5">
    <w:name w:val="toc 5"/>
    <w:basedOn w:val="Normal"/>
    <w:next w:val="Normal"/>
    <w:autoRedefine/>
    <w:uiPriority w:val="39"/>
    <w:unhideWhenUsed/>
    <w:rsid w:val="00B11276"/>
    <w:pPr>
      <w:ind w:left="960"/>
    </w:pPr>
    <w:rPr>
      <w:rFonts w:asciiTheme="minorHAnsi" w:hAnsiTheme="minorHAnsi"/>
      <w:sz w:val="18"/>
      <w:szCs w:val="18"/>
    </w:rPr>
  </w:style>
  <w:style w:type="paragraph" w:styleId="TOC6">
    <w:name w:val="toc 6"/>
    <w:basedOn w:val="Normal"/>
    <w:next w:val="Normal"/>
    <w:autoRedefine/>
    <w:uiPriority w:val="39"/>
    <w:unhideWhenUsed/>
    <w:rsid w:val="00B11276"/>
    <w:pPr>
      <w:ind w:left="1200"/>
    </w:pPr>
    <w:rPr>
      <w:rFonts w:asciiTheme="minorHAnsi" w:hAnsiTheme="minorHAnsi"/>
      <w:sz w:val="18"/>
      <w:szCs w:val="18"/>
    </w:rPr>
  </w:style>
  <w:style w:type="paragraph" w:styleId="TOC7">
    <w:name w:val="toc 7"/>
    <w:basedOn w:val="Normal"/>
    <w:next w:val="Normal"/>
    <w:autoRedefine/>
    <w:uiPriority w:val="39"/>
    <w:unhideWhenUsed/>
    <w:rsid w:val="00B11276"/>
    <w:pPr>
      <w:ind w:left="1440"/>
    </w:pPr>
    <w:rPr>
      <w:rFonts w:asciiTheme="minorHAnsi" w:hAnsiTheme="minorHAnsi"/>
      <w:sz w:val="18"/>
      <w:szCs w:val="18"/>
    </w:rPr>
  </w:style>
  <w:style w:type="paragraph" w:styleId="TOC8">
    <w:name w:val="toc 8"/>
    <w:basedOn w:val="Normal"/>
    <w:next w:val="Normal"/>
    <w:autoRedefine/>
    <w:uiPriority w:val="39"/>
    <w:unhideWhenUsed/>
    <w:rsid w:val="00B11276"/>
    <w:pPr>
      <w:ind w:left="1680"/>
    </w:pPr>
    <w:rPr>
      <w:rFonts w:asciiTheme="minorHAnsi" w:hAnsiTheme="minorHAnsi"/>
      <w:sz w:val="18"/>
      <w:szCs w:val="18"/>
    </w:rPr>
  </w:style>
  <w:style w:type="paragraph" w:styleId="TOC9">
    <w:name w:val="toc 9"/>
    <w:basedOn w:val="Normal"/>
    <w:next w:val="Normal"/>
    <w:autoRedefine/>
    <w:uiPriority w:val="39"/>
    <w:unhideWhenUsed/>
    <w:rsid w:val="00B11276"/>
    <w:pPr>
      <w:ind w:left="1920"/>
    </w:pPr>
    <w:rPr>
      <w:rFonts w:asciiTheme="minorHAnsi" w:hAnsiTheme="minorHAnsi"/>
      <w:sz w:val="18"/>
      <w:szCs w:val="18"/>
    </w:rPr>
  </w:style>
  <w:style w:type="paragraph" w:styleId="TOCHeading">
    <w:name w:val="TOC Heading"/>
    <w:basedOn w:val="Heading1"/>
    <w:next w:val="Normal"/>
    <w:uiPriority w:val="39"/>
    <w:semiHidden/>
    <w:unhideWhenUsed/>
    <w:qFormat/>
    <w:rsid w:val="00B11276"/>
    <w:pPr>
      <w:outlineLvl w:val="9"/>
    </w:pPr>
  </w:style>
  <w:style w:type="paragraph" w:customStyle="1" w:styleId="BDHeading1">
    <w:name w:val="BDHeading1"/>
    <w:basedOn w:val="Normal"/>
    <w:next w:val="BDBodytext2"/>
    <w:qFormat/>
    <w:rsid w:val="00C450D2"/>
    <w:pPr>
      <w:numPr>
        <w:numId w:val="11"/>
      </w:numPr>
      <w:spacing w:after="240"/>
      <w:outlineLvl w:val="0"/>
    </w:pPr>
    <w:rPr>
      <w:b/>
      <w:caps/>
    </w:rPr>
  </w:style>
  <w:style w:type="paragraph" w:customStyle="1" w:styleId="BDBodytext1">
    <w:name w:val="BDBodytext1"/>
    <w:basedOn w:val="Normal"/>
    <w:qFormat/>
    <w:rsid w:val="00C450D2"/>
    <w:pPr>
      <w:spacing w:after="240"/>
      <w:ind w:firstLine="720"/>
    </w:pPr>
  </w:style>
  <w:style w:type="paragraph" w:customStyle="1" w:styleId="BDBodytext2">
    <w:name w:val="BDBodytext2"/>
    <w:basedOn w:val="Normal"/>
    <w:qFormat/>
    <w:rsid w:val="00C450D2"/>
    <w:pPr>
      <w:spacing w:line="480" w:lineRule="auto"/>
      <w:ind w:firstLine="720"/>
    </w:pPr>
  </w:style>
  <w:style w:type="paragraph" w:customStyle="1" w:styleId="BDHeading2">
    <w:name w:val="BDHeading2"/>
    <w:basedOn w:val="Normal"/>
    <w:next w:val="BDBodytext2"/>
    <w:qFormat/>
    <w:rsid w:val="00C450D2"/>
    <w:pPr>
      <w:numPr>
        <w:ilvl w:val="1"/>
        <w:numId w:val="12"/>
      </w:numPr>
      <w:spacing w:after="240"/>
      <w:outlineLvl w:val="1"/>
    </w:pPr>
    <w:rPr>
      <w:b/>
    </w:rPr>
  </w:style>
  <w:style w:type="paragraph" w:customStyle="1" w:styleId="BDHeading3">
    <w:name w:val="BDHeading3"/>
    <w:basedOn w:val="Normal"/>
    <w:next w:val="BDBodytext2"/>
    <w:qFormat/>
    <w:rsid w:val="00856FDC"/>
    <w:pPr>
      <w:numPr>
        <w:ilvl w:val="2"/>
        <w:numId w:val="13"/>
      </w:numPr>
      <w:spacing w:after="240"/>
      <w:ind w:left="1440"/>
      <w:outlineLvl w:val="2"/>
    </w:pPr>
    <w:rPr>
      <w:rFonts w:ascii="Times New Roman Bold" w:hAnsi="Times New Roman Bold"/>
      <w:b/>
    </w:rPr>
  </w:style>
  <w:style w:type="paragraph" w:customStyle="1" w:styleId="BDHeading4">
    <w:name w:val="BDHeading4"/>
    <w:basedOn w:val="Normal"/>
    <w:next w:val="BDBodytext2"/>
    <w:qFormat/>
    <w:rsid w:val="00856FDC"/>
    <w:pPr>
      <w:numPr>
        <w:ilvl w:val="3"/>
        <w:numId w:val="14"/>
      </w:numPr>
      <w:spacing w:after="240"/>
      <w:ind w:left="2160"/>
      <w:outlineLvl w:val="3"/>
    </w:pPr>
    <w:rPr>
      <w:b/>
    </w:rPr>
  </w:style>
  <w:style w:type="paragraph" w:customStyle="1" w:styleId="BDHeading5">
    <w:name w:val="BDHeading5"/>
    <w:basedOn w:val="Normal"/>
    <w:next w:val="BDBodytext2"/>
    <w:qFormat/>
    <w:rsid w:val="00C450D2"/>
    <w:pPr>
      <w:numPr>
        <w:ilvl w:val="4"/>
        <w:numId w:val="15"/>
      </w:numPr>
      <w:spacing w:after="240"/>
      <w:outlineLvl w:val="4"/>
    </w:pPr>
    <w:rPr>
      <w:b/>
    </w:rPr>
  </w:style>
  <w:style w:type="paragraph" w:customStyle="1" w:styleId="BDHeading6">
    <w:name w:val="BDHeading6"/>
    <w:basedOn w:val="Normal"/>
    <w:next w:val="BDBodytext2"/>
    <w:qFormat/>
    <w:rsid w:val="00C450D2"/>
    <w:pPr>
      <w:numPr>
        <w:ilvl w:val="5"/>
        <w:numId w:val="16"/>
      </w:numPr>
      <w:spacing w:after="240"/>
      <w:outlineLvl w:val="5"/>
    </w:pPr>
    <w:rPr>
      <w:b/>
    </w:rPr>
  </w:style>
  <w:style w:type="paragraph" w:customStyle="1" w:styleId="BDHeading7">
    <w:name w:val="BDHeading7"/>
    <w:basedOn w:val="Normal"/>
    <w:next w:val="BDBodytext2"/>
    <w:qFormat/>
    <w:rsid w:val="00C450D2"/>
    <w:pPr>
      <w:numPr>
        <w:ilvl w:val="6"/>
        <w:numId w:val="17"/>
      </w:numPr>
      <w:spacing w:after="240"/>
      <w:outlineLvl w:val="6"/>
    </w:pPr>
    <w:rPr>
      <w:b/>
    </w:rPr>
  </w:style>
  <w:style w:type="paragraph" w:customStyle="1" w:styleId="BDHeading8">
    <w:name w:val="BDHeading8"/>
    <w:basedOn w:val="Normal"/>
    <w:next w:val="BDBodytext2"/>
    <w:qFormat/>
    <w:rsid w:val="00C450D2"/>
    <w:pPr>
      <w:numPr>
        <w:ilvl w:val="7"/>
        <w:numId w:val="18"/>
      </w:numPr>
      <w:spacing w:after="240"/>
      <w:outlineLvl w:val="7"/>
    </w:pPr>
    <w:rPr>
      <w:b/>
    </w:rPr>
  </w:style>
  <w:style w:type="paragraph" w:customStyle="1" w:styleId="BDHeading9">
    <w:name w:val="BDHeading9"/>
    <w:basedOn w:val="Normal"/>
    <w:next w:val="BDBodytext2"/>
    <w:qFormat/>
    <w:rsid w:val="00C450D2"/>
    <w:pPr>
      <w:numPr>
        <w:ilvl w:val="8"/>
        <w:numId w:val="19"/>
      </w:numPr>
      <w:spacing w:after="240"/>
      <w:outlineLvl w:val="8"/>
    </w:pPr>
    <w:rPr>
      <w:b/>
    </w:rPr>
  </w:style>
  <w:style w:type="paragraph" w:customStyle="1" w:styleId="BDHeadingCenter">
    <w:name w:val="BDHeadingCenter"/>
    <w:basedOn w:val="Normal"/>
    <w:next w:val="BDBodytext2"/>
    <w:qFormat/>
    <w:rsid w:val="005006E9"/>
    <w:pPr>
      <w:spacing w:after="240"/>
      <w:jc w:val="center"/>
    </w:pPr>
    <w:rPr>
      <w:rFonts w:ascii="Times New Roman Bold" w:hAnsi="Times New Roman Bold"/>
      <w:b/>
    </w:rPr>
  </w:style>
  <w:style w:type="paragraph" w:customStyle="1" w:styleId="BDBodyTextLeft">
    <w:name w:val="BDBodyTextLeft"/>
    <w:basedOn w:val="Normal"/>
    <w:next w:val="BDBodytext2"/>
    <w:qFormat/>
    <w:rsid w:val="00C450D2"/>
    <w:pPr>
      <w:spacing w:after="240"/>
    </w:pPr>
  </w:style>
  <w:style w:type="paragraph" w:customStyle="1" w:styleId="BDDoubleIndent">
    <w:name w:val="BDDoubleIndent"/>
    <w:basedOn w:val="Normal"/>
    <w:next w:val="BDBodyTextLeft"/>
    <w:qFormat/>
    <w:rsid w:val="00C450D2"/>
    <w:pPr>
      <w:spacing w:after="240"/>
      <w:ind w:left="1440" w:right="1440"/>
    </w:pPr>
  </w:style>
  <w:style w:type="paragraph" w:customStyle="1" w:styleId="BDTitleCtr">
    <w:name w:val="BDTitleCtr"/>
    <w:basedOn w:val="Normal"/>
    <w:qFormat/>
    <w:rsid w:val="00C450D2"/>
    <w:pPr>
      <w:spacing w:after="240"/>
      <w:jc w:val="center"/>
    </w:pPr>
    <w:rPr>
      <w:b/>
      <w:caps/>
    </w:rPr>
  </w:style>
  <w:style w:type="paragraph" w:customStyle="1" w:styleId="BDTitleAllCaps">
    <w:name w:val="BDTitleAllCaps"/>
    <w:basedOn w:val="BDTitleCtr"/>
    <w:qFormat/>
    <w:rsid w:val="005006E9"/>
    <w:rPr>
      <w:rFonts w:ascii="Times New Roman Bold" w:hAnsi="Times New Roman Bold"/>
      <w:caps w:val="0"/>
    </w:rPr>
  </w:style>
  <w:style w:type="paragraph" w:customStyle="1" w:styleId="BDTitleLeft">
    <w:name w:val="BDTitleLeft"/>
    <w:basedOn w:val="Normal"/>
    <w:qFormat/>
    <w:rsid w:val="00C450D2"/>
    <w:pPr>
      <w:spacing w:after="240"/>
    </w:pPr>
    <w:rPr>
      <w:b/>
      <w:caps/>
    </w:rPr>
  </w:style>
  <w:style w:type="paragraph" w:customStyle="1" w:styleId="BDTitleCtr1">
    <w:name w:val="BDTitleCtr1"/>
    <w:basedOn w:val="Normal"/>
    <w:next w:val="Normal"/>
    <w:qFormat/>
    <w:rsid w:val="00C450D2"/>
    <w:pPr>
      <w:spacing w:after="480"/>
      <w:jc w:val="center"/>
    </w:pPr>
    <w:rPr>
      <w:b/>
      <w:caps/>
    </w:rPr>
  </w:style>
  <w:style w:type="paragraph" w:customStyle="1" w:styleId="BDTitleLeft1">
    <w:name w:val="BDTitleLeft1"/>
    <w:basedOn w:val="Normal"/>
    <w:next w:val="Normal"/>
    <w:qFormat/>
    <w:rsid w:val="00C450D2"/>
    <w:pPr>
      <w:spacing w:after="480"/>
    </w:pPr>
    <w:rPr>
      <w:b/>
      <w:caps/>
    </w:rPr>
  </w:style>
  <w:style w:type="paragraph" w:customStyle="1" w:styleId="BDTitleLeft2">
    <w:name w:val="BDTitleLeft2"/>
    <w:basedOn w:val="Normal"/>
    <w:next w:val="Normal"/>
    <w:qFormat/>
    <w:rsid w:val="003717D4"/>
    <w:pPr>
      <w:spacing w:after="240"/>
      <w:ind w:left="720"/>
    </w:pPr>
    <w:rPr>
      <w:b/>
    </w:rPr>
  </w:style>
  <w:style w:type="paragraph" w:customStyle="1" w:styleId="BDTitleCtr2">
    <w:name w:val="BDTitleCtr2"/>
    <w:basedOn w:val="Normal"/>
    <w:next w:val="Normal"/>
    <w:qFormat/>
    <w:rsid w:val="00C450D2"/>
    <w:pPr>
      <w:spacing w:after="480"/>
      <w:jc w:val="center"/>
    </w:pPr>
    <w:rPr>
      <w:b/>
    </w:rPr>
  </w:style>
  <w:style w:type="paragraph" w:customStyle="1" w:styleId="BDBodyTextJust1">
    <w:name w:val="BDBodyTextJust1"/>
    <w:basedOn w:val="Normal"/>
    <w:qFormat/>
    <w:rsid w:val="00C450D2"/>
    <w:pPr>
      <w:spacing w:after="240"/>
      <w:ind w:firstLine="720"/>
      <w:jc w:val="both"/>
    </w:pPr>
  </w:style>
  <w:style w:type="paragraph" w:customStyle="1" w:styleId="BDBodyTextJust2">
    <w:name w:val="BDBodyTextJust2"/>
    <w:basedOn w:val="Normal"/>
    <w:qFormat/>
    <w:rsid w:val="00C450D2"/>
    <w:pPr>
      <w:spacing w:line="480" w:lineRule="auto"/>
      <w:ind w:firstLine="720"/>
      <w:jc w:val="both"/>
    </w:pPr>
  </w:style>
  <w:style w:type="character" w:styleId="IntenseEmphasis">
    <w:name w:val="Intense Emphasis"/>
    <w:basedOn w:val="DefaultParagraphFont"/>
    <w:uiPriority w:val="21"/>
    <w:rsid w:val="00D619C6"/>
    <w:rPr>
      <w:i/>
      <w:iCs/>
      <w:color w:val="2E74B5" w:themeColor="accent1" w:themeShade="BF"/>
    </w:rPr>
  </w:style>
  <w:style w:type="character" w:styleId="IntenseReference">
    <w:name w:val="Intense Reference"/>
    <w:basedOn w:val="DefaultParagraphFont"/>
    <w:uiPriority w:val="32"/>
    <w:rsid w:val="00D619C6"/>
    <w:rPr>
      <w:b/>
      <w:bCs/>
      <w:smallCaps/>
      <w:color w:val="2E74B5" w:themeColor="accent1" w:themeShade="BF"/>
      <w:spacing w:val="5"/>
    </w:rPr>
  </w:style>
  <w:style w:type="character" w:styleId="Hyperlink">
    <w:name w:val="Hyperlink"/>
    <w:basedOn w:val="DefaultParagraphFont"/>
    <w:uiPriority w:val="99"/>
    <w:unhideWhenUsed/>
    <w:rsid w:val="002772DE"/>
    <w:rPr>
      <w:color w:val="0563C1" w:themeColor="hyperlink"/>
      <w:u w:val="single"/>
    </w:rPr>
  </w:style>
  <w:style w:type="character" w:styleId="UnresolvedMention">
    <w:name w:val="Unresolved Mention"/>
    <w:basedOn w:val="DefaultParagraphFont"/>
    <w:uiPriority w:val="99"/>
    <w:semiHidden/>
    <w:unhideWhenUsed/>
    <w:rsid w:val="002772DE"/>
    <w:rPr>
      <w:color w:val="605E5C"/>
      <w:shd w:val="clear" w:color="auto" w:fill="E1DFDD"/>
    </w:rPr>
  </w:style>
  <w:style w:type="character" w:styleId="FootnoteReference">
    <w:name w:val="footnote reference"/>
    <w:basedOn w:val="DefaultParagraphFont"/>
    <w:uiPriority w:val="99"/>
    <w:semiHidden/>
    <w:unhideWhenUsed/>
    <w:rsid w:val="00E038CF"/>
    <w:rPr>
      <w:vertAlign w:val="superscript"/>
    </w:rPr>
  </w:style>
  <w:style w:type="character" w:styleId="FollowedHyperlink">
    <w:name w:val="FollowedHyperlink"/>
    <w:basedOn w:val="DefaultParagraphFont"/>
    <w:uiPriority w:val="99"/>
    <w:semiHidden/>
    <w:unhideWhenUsed/>
    <w:rsid w:val="00CD0A14"/>
    <w:rPr>
      <w:color w:val="954F72" w:themeColor="followedHyperlink"/>
      <w:u w:val="single"/>
    </w:rPr>
  </w:style>
  <w:style w:type="character" w:styleId="CommentReference">
    <w:name w:val="annotation reference"/>
    <w:basedOn w:val="DefaultParagraphFont"/>
    <w:uiPriority w:val="99"/>
    <w:semiHidden/>
    <w:unhideWhenUsed/>
    <w:rsid w:val="00267AD5"/>
    <w:rPr>
      <w:sz w:val="16"/>
      <w:szCs w:val="16"/>
    </w:rPr>
  </w:style>
  <w:style w:type="paragraph" w:styleId="Revision">
    <w:name w:val="Revision"/>
    <w:hidden/>
    <w:uiPriority w:val="99"/>
    <w:semiHidden/>
    <w:rsid w:val="007A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11869">
      <w:bodyDiv w:val="1"/>
      <w:marLeft w:val="0"/>
      <w:marRight w:val="0"/>
      <w:marTop w:val="0"/>
      <w:marBottom w:val="0"/>
      <w:divBdr>
        <w:top w:val="none" w:sz="0" w:space="0" w:color="auto"/>
        <w:left w:val="none" w:sz="0" w:space="0" w:color="auto"/>
        <w:bottom w:val="none" w:sz="0" w:space="0" w:color="auto"/>
        <w:right w:val="none" w:sz="0" w:space="0" w:color="auto"/>
      </w:divBdr>
      <w:divsChild>
        <w:div w:id="949974625">
          <w:marLeft w:val="0"/>
          <w:marRight w:val="0"/>
          <w:marTop w:val="0"/>
          <w:marBottom w:val="0"/>
          <w:divBdr>
            <w:top w:val="single" w:sz="6" w:space="0" w:color="0091EA"/>
            <w:left w:val="single" w:sz="6" w:space="8" w:color="0091EA"/>
            <w:bottom w:val="single" w:sz="6" w:space="0" w:color="0091EA"/>
            <w:right w:val="single" w:sz="6" w:space="8" w:color="0091EA"/>
          </w:divBdr>
        </w:div>
      </w:divsChild>
    </w:div>
    <w:div w:id="675571685">
      <w:bodyDiv w:val="1"/>
      <w:marLeft w:val="0"/>
      <w:marRight w:val="0"/>
      <w:marTop w:val="0"/>
      <w:marBottom w:val="0"/>
      <w:divBdr>
        <w:top w:val="none" w:sz="0" w:space="0" w:color="auto"/>
        <w:left w:val="none" w:sz="0" w:space="0" w:color="auto"/>
        <w:bottom w:val="none" w:sz="0" w:space="0" w:color="auto"/>
        <w:right w:val="none" w:sz="0" w:space="0" w:color="auto"/>
      </w:divBdr>
      <w:divsChild>
        <w:div w:id="1759255704">
          <w:marLeft w:val="0"/>
          <w:marRight w:val="0"/>
          <w:marTop w:val="0"/>
          <w:marBottom w:val="0"/>
          <w:divBdr>
            <w:top w:val="none" w:sz="0" w:space="0" w:color="auto"/>
            <w:left w:val="none" w:sz="0" w:space="0" w:color="auto"/>
            <w:bottom w:val="none" w:sz="0" w:space="0" w:color="auto"/>
            <w:right w:val="none" w:sz="0" w:space="0" w:color="auto"/>
          </w:divBdr>
          <w:divsChild>
            <w:div w:id="2028292744">
              <w:marLeft w:val="0"/>
              <w:marRight w:val="0"/>
              <w:marTop w:val="0"/>
              <w:marBottom w:val="0"/>
              <w:divBdr>
                <w:top w:val="none" w:sz="0" w:space="0" w:color="auto"/>
                <w:left w:val="none" w:sz="0" w:space="0" w:color="auto"/>
                <w:bottom w:val="none" w:sz="0" w:space="0" w:color="auto"/>
                <w:right w:val="none" w:sz="0" w:space="0" w:color="auto"/>
              </w:divBdr>
            </w:div>
          </w:divsChild>
        </w:div>
        <w:div w:id="1406954770">
          <w:marLeft w:val="0"/>
          <w:marRight w:val="0"/>
          <w:marTop w:val="0"/>
          <w:marBottom w:val="0"/>
          <w:divBdr>
            <w:top w:val="none" w:sz="0" w:space="0" w:color="auto"/>
            <w:left w:val="none" w:sz="0" w:space="0" w:color="auto"/>
            <w:bottom w:val="none" w:sz="0" w:space="0" w:color="auto"/>
            <w:right w:val="none" w:sz="0" w:space="0" w:color="auto"/>
          </w:divBdr>
          <w:divsChild>
            <w:div w:id="728920988">
              <w:marLeft w:val="0"/>
              <w:marRight w:val="0"/>
              <w:marTop w:val="0"/>
              <w:marBottom w:val="0"/>
              <w:divBdr>
                <w:top w:val="none" w:sz="0" w:space="0" w:color="auto"/>
                <w:left w:val="none" w:sz="0" w:space="0" w:color="auto"/>
                <w:bottom w:val="none" w:sz="0" w:space="0" w:color="auto"/>
                <w:right w:val="none" w:sz="0" w:space="0" w:color="auto"/>
              </w:divBdr>
              <w:divsChild>
                <w:div w:id="19588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39856">
          <w:marLeft w:val="0"/>
          <w:marRight w:val="0"/>
          <w:marTop w:val="0"/>
          <w:marBottom w:val="0"/>
          <w:divBdr>
            <w:top w:val="none" w:sz="0" w:space="0" w:color="auto"/>
            <w:left w:val="none" w:sz="0" w:space="0" w:color="auto"/>
            <w:bottom w:val="none" w:sz="0" w:space="0" w:color="auto"/>
            <w:right w:val="none" w:sz="0" w:space="0" w:color="auto"/>
          </w:divBdr>
          <w:divsChild>
            <w:div w:id="1973168698">
              <w:marLeft w:val="0"/>
              <w:marRight w:val="0"/>
              <w:marTop w:val="0"/>
              <w:marBottom w:val="0"/>
              <w:divBdr>
                <w:top w:val="none" w:sz="0" w:space="0" w:color="auto"/>
                <w:left w:val="none" w:sz="0" w:space="0" w:color="auto"/>
                <w:bottom w:val="none" w:sz="0" w:space="0" w:color="auto"/>
                <w:right w:val="none" w:sz="0" w:space="0" w:color="auto"/>
              </w:divBdr>
              <w:divsChild>
                <w:div w:id="21218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19715">
          <w:marLeft w:val="0"/>
          <w:marRight w:val="0"/>
          <w:marTop w:val="0"/>
          <w:marBottom w:val="0"/>
          <w:divBdr>
            <w:top w:val="none" w:sz="0" w:space="0" w:color="auto"/>
            <w:left w:val="none" w:sz="0" w:space="0" w:color="auto"/>
            <w:bottom w:val="none" w:sz="0" w:space="0" w:color="auto"/>
            <w:right w:val="none" w:sz="0" w:space="0" w:color="auto"/>
          </w:divBdr>
          <w:divsChild>
            <w:div w:id="1523204109">
              <w:marLeft w:val="0"/>
              <w:marRight w:val="0"/>
              <w:marTop w:val="0"/>
              <w:marBottom w:val="0"/>
              <w:divBdr>
                <w:top w:val="none" w:sz="0" w:space="0" w:color="auto"/>
                <w:left w:val="none" w:sz="0" w:space="0" w:color="auto"/>
                <w:bottom w:val="none" w:sz="0" w:space="0" w:color="auto"/>
                <w:right w:val="none" w:sz="0" w:space="0" w:color="auto"/>
              </w:divBdr>
              <w:divsChild>
                <w:div w:id="234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1709">
          <w:marLeft w:val="0"/>
          <w:marRight w:val="0"/>
          <w:marTop w:val="0"/>
          <w:marBottom w:val="0"/>
          <w:divBdr>
            <w:top w:val="none" w:sz="0" w:space="0" w:color="auto"/>
            <w:left w:val="none" w:sz="0" w:space="0" w:color="auto"/>
            <w:bottom w:val="none" w:sz="0" w:space="0" w:color="auto"/>
            <w:right w:val="none" w:sz="0" w:space="0" w:color="auto"/>
          </w:divBdr>
          <w:divsChild>
            <w:div w:id="1133596910">
              <w:marLeft w:val="0"/>
              <w:marRight w:val="0"/>
              <w:marTop w:val="0"/>
              <w:marBottom w:val="0"/>
              <w:divBdr>
                <w:top w:val="none" w:sz="0" w:space="0" w:color="auto"/>
                <w:left w:val="none" w:sz="0" w:space="0" w:color="auto"/>
                <w:bottom w:val="none" w:sz="0" w:space="0" w:color="auto"/>
                <w:right w:val="none" w:sz="0" w:space="0" w:color="auto"/>
              </w:divBdr>
              <w:divsChild>
                <w:div w:id="7746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5955">
          <w:marLeft w:val="0"/>
          <w:marRight w:val="0"/>
          <w:marTop w:val="0"/>
          <w:marBottom w:val="0"/>
          <w:divBdr>
            <w:top w:val="none" w:sz="0" w:space="0" w:color="auto"/>
            <w:left w:val="none" w:sz="0" w:space="0" w:color="auto"/>
            <w:bottom w:val="none" w:sz="0" w:space="0" w:color="auto"/>
            <w:right w:val="none" w:sz="0" w:space="0" w:color="auto"/>
          </w:divBdr>
          <w:divsChild>
            <w:div w:id="123501456">
              <w:marLeft w:val="0"/>
              <w:marRight w:val="0"/>
              <w:marTop w:val="0"/>
              <w:marBottom w:val="0"/>
              <w:divBdr>
                <w:top w:val="none" w:sz="0" w:space="0" w:color="auto"/>
                <w:left w:val="none" w:sz="0" w:space="0" w:color="auto"/>
                <w:bottom w:val="none" w:sz="0" w:space="0" w:color="auto"/>
                <w:right w:val="none" w:sz="0" w:space="0" w:color="auto"/>
              </w:divBdr>
              <w:divsChild>
                <w:div w:id="11132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8477">
          <w:marLeft w:val="0"/>
          <w:marRight w:val="0"/>
          <w:marTop w:val="0"/>
          <w:marBottom w:val="0"/>
          <w:divBdr>
            <w:top w:val="none" w:sz="0" w:space="0" w:color="auto"/>
            <w:left w:val="none" w:sz="0" w:space="0" w:color="auto"/>
            <w:bottom w:val="none" w:sz="0" w:space="0" w:color="auto"/>
            <w:right w:val="none" w:sz="0" w:space="0" w:color="auto"/>
          </w:divBdr>
          <w:divsChild>
            <w:div w:id="1685741173">
              <w:marLeft w:val="0"/>
              <w:marRight w:val="0"/>
              <w:marTop w:val="0"/>
              <w:marBottom w:val="0"/>
              <w:divBdr>
                <w:top w:val="none" w:sz="0" w:space="0" w:color="auto"/>
                <w:left w:val="none" w:sz="0" w:space="0" w:color="auto"/>
                <w:bottom w:val="none" w:sz="0" w:space="0" w:color="auto"/>
                <w:right w:val="none" w:sz="0" w:space="0" w:color="auto"/>
              </w:divBdr>
              <w:divsChild>
                <w:div w:id="6403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7549">
          <w:marLeft w:val="0"/>
          <w:marRight w:val="0"/>
          <w:marTop w:val="0"/>
          <w:marBottom w:val="0"/>
          <w:divBdr>
            <w:top w:val="none" w:sz="0" w:space="0" w:color="auto"/>
            <w:left w:val="none" w:sz="0" w:space="0" w:color="auto"/>
            <w:bottom w:val="none" w:sz="0" w:space="0" w:color="auto"/>
            <w:right w:val="none" w:sz="0" w:space="0" w:color="auto"/>
          </w:divBdr>
          <w:divsChild>
            <w:div w:id="686830253">
              <w:marLeft w:val="0"/>
              <w:marRight w:val="0"/>
              <w:marTop w:val="0"/>
              <w:marBottom w:val="0"/>
              <w:divBdr>
                <w:top w:val="none" w:sz="0" w:space="0" w:color="auto"/>
                <w:left w:val="none" w:sz="0" w:space="0" w:color="auto"/>
                <w:bottom w:val="none" w:sz="0" w:space="0" w:color="auto"/>
                <w:right w:val="none" w:sz="0" w:space="0" w:color="auto"/>
              </w:divBdr>
              <w:divsChild>
                <w:div w:id="16615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00387">
          <w:marLeft w:val="0"/>
          <w:marRight w:val="0"/>
          <w:marTop w:val="0"/>
          <w:marBottom w:val="0"/>
          <w:divBdr>
            <w:top w:val="none" w:sz="0" w:space="0" w:color="auto"/>
            <w:left w:val="none" w:sz="0" w:space="0" w:color="auto"/>
            <w:bottom w:val="none" w:sz="0" w:space="0" w:color="auto"/>
            <w:right w:val="none" w:sz="0" w:space="0" w:color="auto"/>
          </w:divBdr>
          <w:divsChild>
            <w:div w:id="1937249136">
              <w:marLeft w:val="0"/>
              <w:marRight w:val="0"/>
              <w:marTop w:val="0"/>
              <w:marBottom w:val="0"/>
              <w:divBdr>
                <w:top w:val="none" w:sz="0" w:space="0" w:color="auto"/>
                <w:left w:val="none" w:sz="0" w:space="0" w:color="auto"/>
                <w:bottom w:val="none" w:sz="0" w:space="0" w:color="auto"/>
                <w:right w:val="none" w:sz="0" w:space="0" w:color="auto"/>
              </w:divBdr>
              <w:divsChild>
                <w:div w:id="69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36232">
          <w:marLeft w:val="0"/>
          <w:marRight w:val="0"/>
          <w:marTop w:val="0"/>
          <w:marBottom w:val="0"/>
          <w:divBdr>
            <w:top w:val="none" w:sz="0" w:space="0" w:color="auto"/>
            <w:left w:val="none" w:sz="0" w:space="0" w:color="auto"/>
            <w:bottom w:val="none" w:sz="0" w:space="0" w:color="auto"/>
            <w:right w:val="none" w:sz="0" w:space="0" w:color="auto"/>
          </w:divBdr>
          <w:divsChild>
            <w:div w:id="1130628668">
              <w:marLeft w:val="0"/>
              <w:marRight w:val="0"/>
              <w:marTop w:val="0"/>
              <w:marBottom w:val="0"/>
              <w:divBdr>
                <w:top w:val="none" w:sz="0" w:space="0" w:color="auto"/>
                <w:left w:val="none" w:sz="0" w:space="0" w:color="auto"/>
                <w:bottom w:val="none" w:sz="0" w:space="0" w:color="auto"/>
                <w:right w:val="none" w:sz="0" w:space="0" w:color="auto"/>
              </w:divBdr>
              <w:divsChild>
                <w:div w:id="12208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7980">
          <w:marLeft w:val="0"/>
          <w:marRight w:val="0"/>
          <w:marTop w:val="0"/>
          <w:marBottom w:val="0"/>
          <w:divBdr>
            <w:top w:val="none" w:sz="0" w:space="0" w:color="auto"/>
            <w:left w:val="none" w:sz="0" w:space="0" w:color="auto"/>
            <w:bottom w:val="none" w:sz="0" w:space="0" w:color="auto"/>
            <w:right w:val="none" w:sz="0" w:space="0" w:color="auto"/>
          </w:divBdr>
          <w:divsChild>
            <w:div w:id="330183970">
              <w:marLeft w:val="0"/>
              <w:marRight w:val="0"/>
              <w:marTop w:val="0"/>
              <w:marBottom w:val="0"/>
              <w:divBdr>
                <w:top w:val="none" w:sz="0" w:space="0" w:color="auto"/>
                <w:left w:val="none" w:sz="0" w:space="0" w:color="auto"/>
                <w:bottom w:val="none" w:sz="0" w:space="0" w:color="auto"/>
                <w:right w:val="none" w:sz="0" w:space="0" w:color="auto"/>
              </w:divBdr>
              <w:divsChild>
                <w:div w:id="188351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0916">
          <w:marLeft w:val="0"/>
          <w:marRight w:val="0"/>
          <w:marTop w:val="0"/>
          <w:marBottom w:val="0"/>
          <w:divBdr>
            <w:top w:val="none" w:sz="0" w:space="0" w:color="auto"/>
            <w:left w:val="none" w:sz="0" w:space="0" w:color="auto"/>
            <w:bottom w:val="none" w:sz="0" w:space="0" w:color="auto"/>
            <w:right w:val="none" w:sz="0" w:space="0" w:color="auto"/>
          </w:divBdr>
          <w:divsChild>
            <w:div w:id="175847835">
              <w:marLeft w:val="0"/>
              <w:marRight w:val="0"/>
              <w:marTop w:val="0"/>
              <w:marBottom w:val="0"/>
              <w:divBdr>
                <w:top w:val="none" w:sz="0" w:space="0" w:color="auto"/>
                <w:left w:val="none" w:sz="0" w:space="0" w:color="auto"/>
                <w:bottom w:val="none" w:sz="0" w:space="0" w:color="auto"/>
                <w:right w:val="none" w:sz="0" w:space="0" w:color="auto"/>
              </w:divBdr>
              <w:divsChild>
                <w:div w:id="12239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61718">
          <w:marLeft w:val="0"/>
          <w:marRight w:val="0"/>
          <w:marTop w:val="0"/>
          <w:marBottom w:val="0"/>
          <w:divBdr>
            <w:top w:val="none" w:sz="0" w:space="0" w:color="auto"/>
            <w:left w:val="none" w:sz="0" w:space="0" w:color="auto"/>
            <w:bottom w:val="none" w:sz="0" w:space="0" w:color="auto"/>
            <w:right w:val="none" w:sz="0" w:space="0" w:color="auto"/>
          </w:divBdr>
          <w:divsChild>
            <w:div w:id="1879735118">
              <w:marLeft w:val="0"/>
              <w:marRight w:val="0"/>
              <w:marTop w:val="0"/>
              <w:marBottom w:val="0"/>
              <w:divBdr>
                <w:top w:val="none" w:sz="0" w:space="0" w:color="auto"/>
                <w:left w:val="none" w:sz="0" w:space="0" w:color="auto"/>
                <w:bottom w:val="none" w:sz="0" w:space="0" w:color="auto"/>
                <w:right w:val="none" w:sz="0" w:space="0" w:color="auto"/>
              </w:divBdr>
              <w:divsChild>
                <w:div w:id="3105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0096">
          <w:marLeft w:val="0"/>
          <w:marRight w:val="0"/>
          <w:marTop w:val="0"/>
          <w:marBottom w:val="0"/>
          <w:divBdr>
            <w:top w:val="none" w:sz="0" w:space="0" w:color="auto"/>
            <w:left w:val="none" w:sz="0" w:space="0" w:color="auto"/>
            <w:bottom w:val="none" w:sz="0" w:space="0" w:color="auto"/>
            <w:right w:val="none" w:sz="0" w:space="0" w:color="auto"/>
          </w:divBdr>
          <w:divsChild>
            <w:div w:id="2137602339">
              <w:marLeft w:val="0"/>
              <w:marRight w:val="0"/>
              <w:marTop w:val="0"/>
              <w:marBottom w:val="0"/>
              <w:divBdr>
                <w:top w:val="none" w:sz="0" w:space="0" w:color="auto"/>
                <w:left w:val="none" w:sz="0" w:space="0" w:color="auto"/>
                <w:bottom w:val="none" w:sz="0" w:space="0" w:color="auto"/>
                <w:right w:val="none" w:sz="0" w:space="0" w:color="auto"/>
              </w:divBdr>
              <w:divsChild>
                <w:div w:id="14853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1973">
          <w:marLeft w:val="0"/>
          <w:marRight w:val="0"/>
          <w:marTop w:val="0"/>
          <w:marBottom w:val="0"/>
          <w:divBdr>
            <w:top w:val="none" w:sz="0" w:space="0" w:color="auto"/>
            <w:left w:val="none" w:sz="0" w:space="0" w:color="auto"/>
            <w:bottom w:val="none" w:sz="0" w:space="0" w:color="auto"/>
            <w:right w:val="none" w:sz="0" w:space="0" w:color="auto"/>
          </w:divBdr>
          <w:divsChild>
            <w:div w:id="1063259604">
              <w:marLeft w:val="0"/>
              <w:marRight w:val="0"/>
              <w:marTop w:val="0"/>
              <w:marBottom w:val="0"/>
              <w:divBdr>
                <w:top w:val="none" w:sz="0" w:space="0" w:color="auto"/>
                <w:left w:val="none" w:sz="0" w:space="0" w:color="auto"/>
                <w:bottom w:val="none" w:sz="0" w:space="0" w:color="auto"/>
                <w:right w:val="none" w:sz="0" w:space="0" w:color="auto"/>
              </w:divBdr>
              <w:divsChild>
                <w:div w:id="12692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41629">
      <w:bodyDiv w:val="1"/>
      <w:marLeft w:val="0"/>
      <w:marRight w:val="0"/>
      <w:marTop w:val="0"/>
      <w:marBottom w:val="0"/>
      <w:divBdr>
        <w:top w:val="none" w:sz="0" w:space="0" w:color="auto"/>
        <w:left w:val="none" w:sz="0" w:space="0" w:color="auto"/>
        <w:bottom w:val="none" w:sz="0" w:space="0" w:color="auto"/>
        <w:right w:val="none" w:sz="0" w:space="0" w:color="auto"/>
      </w:divBdr>
      <w:divsChild>
        <w:div w:id="522792711">
          <w:marLeft w:val="0"/>
          <w:marRight w:val="0"/>
          <w:marTop w:val="0"/>
          <w:marBottom w:val="0"/>
          <w:divBdr>
            <w:top w:val="single" w:sz="6" w:space="0" w:color="0091EA"/>
            <w:left w:val="single" w:sz="6" w:space="8" w:color="0091EA"/>
            <w:bottom w:val="single" w:sz="6" w:space="0" w:color="0091EA"/>
            <w:right w:val="single" w:sz="6" w:space="8" w:color="0091EA"/>
          </w:divBdr>
        </w:div>
      </w:divsChild>
    </w:div>
    <w:div w:id="942299152">
      <w:bodyDiv w:val="1"/>
      <w:marLeft w:val="0"/>
      <w:marRight w:val="0"/>
      <w:marTop w:val="0"/>
      <w:marBottom w:val="0"/>
      <w:divBdr>
        <w:top w:val="none" w:sz="0" w:space="0" w:color="auto"/>
        <w:left w:val="none" w:sz="0" w:space="0" w:color="auto"/>
        <w:bottom w:val="none" w:sz="0" w:space="0" w:color="auto"/>
        <w:right w:val="none" w:sz="0" w:space="0" w:color="auto"/>
      </w:divBdr>
    </w:div>
    <w:div w:id="1071540332">
      <w:bodyDiv w:val="1"/>
      <w:marLeft w:val="0"/>
      <w:marRight w:val="0"/>
      <w:marTop w:val="0"/>
      <w:marBottom w:val="0"/>
      <w:divBdr>
        <w:top w:val="none" w:sz="0" w:space="0" w:color="auto"/>
        <w:left w:val="none" w:sz="0" w:space="0" w:color="auto"/>
        <w:bottom w:val="none" w:sz="0" w:space="0" w:color="auto"/>
        <w:right w:val="none" w:sz="0" w:space="0" w:color="auto"/>
      </w:divBdr>
      <w:divsChild>
        <w:div w:id="70465908">
          <w:marLeft w:val="0"/>
          <w:marRight w:val="0"/>
          <w:marTop w:val="0"/>
          <w:marBottom w:val="0"/>
          <w:divBdr>
            <w:top w:val="none" w:sz="0" w:space="0" w:color="auto"/>
            <w:left w:val="none" w:sz="0" w:space="0" w:color="auto"/>
            <w:bottom w:val="none" w:sz="0" w:space="0" w:color="auto"/>
            <w:right w:val="none" w:sz="0" w:space="0" w:color="auto"/>
          </w:divBdr>
          <w:divsChild>
            <w:div w:id="1221285634">
              <w:marLeft w:val="0"/>
              <w:marRight w:val="0"/>
              <w:marTop w:val="0"/>
              <w:marBottom w:val="0"/>
              <w:divBdr>
                <w:top w:val="none" w:sz="0" w:space="0" w:color="auto"/>
                <w:left w:val="none" w:sz="0" w:space="0" w:color="auto"/>
                <w:bottom w:val="none" w:sz="0" w:space="0" w:color="auto"/>
                <w:right w:val="none" w:sz="0" w:space="0" w:color="auto"/>
              </w:divBdr>
            </w:div>
          </w:divsChild>
        </w:div>
        <w:div w:id="228418392">
          <w:marLeft w:val="0"/>
          <w:marRight w:val="0"/>
          <w:marTop w:val="0"/>
          <w:marBottom w:val="0"/>
          <w:divBdr>
            <w:top w:val="none" w:sz="0" w:space="0" w:color="auto"/>
            <w:left w:val="none" w:sz="0" w:space="0" w:color="auto"/>
            <w:bottom w:val="none" w:sz="0" w:space="0" w:color="auto"/>
            <w:right w:val="none" w:sz="0" w:space="0" w:color="auto"/>
          </w:divBdr>
          <w:divsChild>
            <w:div w:id="48767606">
              <w:marLeft w:val="0"/>
              <w:marRight w:val="0"/>
              <w:marTop w:val="0"/>
              <w:marBottom w:val="0"/>
              <w:divBdr>
                <w:top w:val="none" w:sz="0" w:space="0" w:color="auto"/>
                <w:left w:val="none" w:sz="0" w:space="0" w:color="auto"/>
                <w:bottom w:val="none" w:sz="0" w:space="0" w:color="auto"/>
                <w:right w:val="none" w:sz="0" w:space="0" w:color="auto"/>
              </w:divBdr>
              <w:divsChild>
                <w:div w:id="6562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9323">
          <w:marLeft w:val="0"/>
          <w:marRight w:val="0"/>
          <w:marTop w:val="0"/>
          <w:marBottom w:val="0"/>
          <w:divBdr>
            <w:top w:val="none" w:sz="0" w:space="0" w:color="auto"/>
            <w:left w:val="none" w:sz="0" w:space="0" w:color="auto"/>
            <w:bottom w:val="none" w:sz="0" w:space="0" w:color="auto"/>
            <w:right w:val="none" w:sz="0" w:space="0" w:color="auto"/>
          </w:divBdr>
          <w:divsChild>
            <w:div w:id="1747612579">
              <w:marLeft w:val="0"/>
              <w:marRight w:val="0"/>
              <w:marTop w:val="0"/>
              <w:marBottom w:val="0"/>
              <w:divBdr>
                <w:top w:val="none" w:sz="0" w:space="0" w:color="auto"/>
                <w:left w:val="none" w:sz="0" w:space="0" w:color="auto"/>
                <w:bottom w:val="none" w:sz="0" w:space="0" w:color="auto"/>
                <w:right w:val="none" w:sz="0" w:space="0" w:color="auto"/>
              </w:divBdr>
              <w:divsChild>
                <w:div w:id="15190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6155">
      <w:bodyDiv w:val="1"/>
      <w:marLeft w:val="0"/>
      <w:marRight w:val="0"/>
      <w:marTop w:val="0"/>
      <w:marBottom w:val="0"/>
      <w:divBdr>
        <w:top w:val="none" w:sz="0" w:space="0" w:color="auto"/>
        <w:left w:val="none" w:sz="0" w:space="0" w:color="auto"/>
        <w:bottom w:val="none" w:sz="0" w:space="0" w:color="auto"/>
        <w:right w:val="none" w:sz="0" w:space="0" w:color="auto"/>
      </w:divBdr>
      <w:divsChild>
        <w:div w:id="648094108">
          <w:marLeft w:val="0"/>
          <w:marRight w:val="0"/>
          <w:marTop w:val="0"/>
          <w:marBottom w:val="0"/>
          <w:divBdr>
            <w:top w:val="none" w:sz="0" w:space="0" w:color="auto"/>
            <w:left w:val="none" w:sz="0" w:space="0" w:color="auto"/>
            <w:bottom w:val="none" w:sz="0" w:space="0" w:color="auto"/>
            <w:right w:val="none" w:sz="0" w:space="0" w:color="auto"/>
          </w:divBdr>
          <w:divsChild>
            <w:div w:id="312681272">
              <w:marLeft w:val="0"/>
              <w:marRight w:val="0"/>
              <w:marTop w:val="0"/>
              <w:marBottom w:val="0"/>
              <w:divBdr>
                <w:top w:val="none" w:sz="0" w:space="0" w:color="auto"/>
                <w:left w:val="none" w:sz="0" w:space="0" w:color="auto"/>
                <w:bottom w:val="none" w:sz="0" w:space="0" w:color="auto"/>
                <w:right w:val="none" w:sz="0" w:space="0" w:color="auto"/>
              </w:divBdr>
            </w:div>
          </w:divsChild>
        </w:div>
        <w:div w:id="1661689341">
          <w:marLeft w:val="0"/>
          <w:marRight w:val="0"/>
          <w:marTop w:val="0"/>
          <w:marBottom w:val="0"/>
          <w:divBdr>
            <w:top w:val="none" w:sz="0" w:space="0" w:color="auto"/>
            <w:left w:val="none" w:sz="0" w:space="0" w:color="auto"/>
            <w:bottom w:val="none" w:sz="0" w:space="0" w:color="auto"/>
            <w:right w:val="none" w:sz="0" w:space="0" w:color="auto"/>
          </w:divBdr>
          <w:divsChild>
            <w:div w:id="125239348">
              <w:marLeft w:val="0"/>
              <w:marRight w:val="0"/>
              <w:marTop w:val="0"/>
              <w:marBottom w:val="0"/>
              <w:divBdr>
                <w:top w:val="none" w:sz="0" w:space="0" w:color="auto"/>
                <w:left w:val="none" w:sz="0" w:space="0" w:color="auto"/>
                <w:bottom w:val="none" w:sz="0" w:space="0" w:color="auto"/>
                <w:right w:val="none" w:sz="0" w:space="0" w:color="auto"/>
              </w:divBdr>
              <w:divsChild>
                <w:div w:id="19590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9622">
          <w:marLeft w:val="0"/>
          <w:marRight w:val="0"/>
          <w:marTop w:val="0"/>
          <w:marBottom w:val="0"/>
          <w:divBdr>
            <w:top w:val="none" w:sz="0" w:space="0" w:color="auto"/>
            <w:left w:val="none" w:sz="0" w:space="0" w:color="auto"/>
            <w:bottom w:val="none" w:sz="0" w:space="0" w:color="auto"/>
            <w:right w:val="none" w:sz="0" w:space="0" w:color="auto"/>
          </w:divBdr>
          <w:divsChild>
            <w:div w:id="1448961270">
              <w:marLeft w:val="0"/>
              <w:marRight w:val="0"/>
              <w:marTop w:val="0"/>
              <w:marBottom w:val="0"/>
              <w:divBdr>
                <w:top w:val="none" w:sz="0" w:space="0" w:color="auto"/>
                <w:left w:val="none" w:sz="0" w:space="0" w:color="auto"/>
                <w:bottom w:val="none" w:sz="0" w:space="0" w:color="auto"/>
                <w:right w:val="none" w:sz="0" w:space="0" w:color="auto"/>
              </w:divBdr>
              <w:divsChild>
                <w:div w:id="144908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20715">
          <w:marLeft w:val="0"/>
          <w:marRight w:val="0"/>
          <w:marTop w:val="0"/>
          <w:marBottom w:val="0"/>
          <w:divBdr>
            <w:top w:val="none" w:sz="0" w:space="0" w:color="auto"/>
            <w:left w:val="none" w:sz="0" w:space="0" w:color="auto"/>
            <w:bottom w:val="none" w:sz="0" w:space="0" w:color="auto"/>
            <w:right w:val="none" w:sz="0" w:space="0" w:color="auto"/>
          </w:divBdr>
          <w:divsChild>
            <w:div w:id="1954902269">
              <w:marLeft w:val="0"/>
              <w:marRight w:val="0"/>
              <w:marTop w:val="0"/>
              <w:marBottom w:val="0"/>
              <w:divBdr>
                <w:top w:val="none" w:sz="0" w:space="0" w:color="auto"/>
                <w:left w:val="none" w:sz="0" w:space="0" w:color="auto"/>
                <w:bottom w:val="none" w:sz="0" w:space="0" w:color="auto"/>
                <w:right w:val="none" w:sz="0" w:space="0" w:color="auto"/>
              </w:divBdr>
              <w:divsChild>
                <w:div w:id="3793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085">
          <w:marLeft w:val="0"/>
          <w:marRight w:val="0"/>
          <w:marTop w:val="0"/>
          <w:marBottom w:val="0"/>
          <w:divBdr>
            <w:top w:val="none" w:sz="0" w:space="0" w:color="auto"/>
            <w:left w:val="none" w:sz="0" w:space="0" w:color="auto"/>
            <w:bottom w:val="none" w:sz="0" w:space="0" w:color="auto"/>
            <w:right w:val="none" w:sz="0" w:space="0" w:color="auto"/>
          </w:divBdr>
          <w:divsChild>
            <w:div w:id="1679116045">
              <w:marLeft w:val="0"/>
              <w:marRight w:val="0"/>
              <w:marTop w:val="0"/>
              <w:marBottom w:val="0"/>
              <w:divBdr>
                <w:top w:val="none" w:sz="0" w:space="0" w:color="auto"/>
                <w:left w:val="none" w:sz="0" w:space="0" w:color="auto"/>
                <w:bottom w:val="none" w:sz="0" w:space="0" w:color="auto"/>
                <w:right w:val="none" w:sz="0" w:space="0" w:color="auto"/>
              </w:divBdr>
              <w:divsChild>
                <w:div w:id="2006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0518">
          <w:marLeft w:val="0"/>
          <w:marRight w:val="0"/>
          <w:marTop w:val="0"/>
          <w:marBottom w:val="0"/>
          <w:divBdr>
            <w:top w:val="none" w:sz="0" w:space="0" w:color="auto"/>
            <w:left w:val="none" w:sz="0" w:space="0" w:color="auto"/>
            <w:bottom w:val="none" w:sz="0" w:space="0" w:color="auto"/>
            <w:right w:val="none" w:sz="0" w:space="0" w:color="auto"/>
          </w:divBdr>
          <w:divsChild>
            <w:div w:id="1047528659">
              <w:marLeft w:val="0"/>
              <w:marRight w:val="0"/>
              <w:marTop w:val="0"/>
              <w:marBottom w:val="0"/>
              <w:divBdr>
                <w:top w:val="none" w:sz="0" w:space="0" w:color="auto"/>
                <w:left w:val="none" w:sz="0" w:space="0" w:color="auto"/>
                <w:bottom w:val="none" w:sz="0" w:space="0" w:color="auto"/>
                <w:right w:val="none" w:sz="0" w:space="0" w:color="auto"/>
              </w:divBdr>
              <w:divsChild>
                <w:div w:id="2598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9042">
          <w:marLeft w:val="0"/>
          <w:marRight w:val="0"/>
          <w:marTop w:val="0"/>
          <w:marBottom w:val="0"/>
          <w:divBdr>
            <w:top w:val="none" w:sz="0" w:space="0" w:color="auto"/>
            <w:left w:val="none" w:sz="0" w:space="0" w:color="auto"/>
            <w:bottom w:val="none" w:sz="0" w:space="0" w:color="auto"/>
            <w:right w:val="none" w:sz="0" w:space="0" w:color="auto"/>
          </w:divBdr>
          <w:divsChild>
            <w:div w:id="606079766">
              <w:marLeft w:val="0"/>
              <w:marRight w:val="0"/>
              <w:marTop w:val="0"/>
              <w:marBottom w:val="0"/>
              <w:divBdr>
                <w:top w:val="none" w:sz="0" w:space="0" w:color="auto"/>
                <w:left w:val="none" w:sz="0" w:space="0" w:color="auto"/>
                <w:bottom w:val="none" w:sz="0" w:space="0" w:color="auto"/>
                <w:right w:val="none" w:sz="0" w:space="0" w:color="auto"/>
              </w:divBdr>
              <w:divsChild>
                <w:div w:id="4424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2430">
          <w:marLeft w:val="0"/>
          <w:marRight w:val="0"/>
          <w:marTop w:val="0"/>
          <w:marBottom w:val="0"/>
          <w:divBdr>
            <w:top w:val="none" w:sz="0" w:space="0" w:color="auto"/>
            <w:left w:val="none" w:sz="0" w:space="0" w:color="auto"/>
            <w:bottom w:val="none" w:sz="0" w:space="0" w:color="auto"/>
            <w:right w:val="none" w:sz="0" w:space="0" w:color="auto"/>
          </w:divBdr>
          <w:divsChild>
            <w:div w:id="1674718984">
              <w:marLeft w:val="0"/>
              <w:marRight w:val="0"/>
              <w:marTop w:val="0"/>
              <w:marBottom w:val="0"/>
              <w:divBdr>
                <w:top w:val="none" w:sz="0" w:space="0" w:color="auto"/>
                <w:left w:val="none" w:sz="0" w:space="0" w:color="auto"/>
                <w:bottom w:val="none" w:sz="0" w:space="0" w:color="auto"/>
                <w:right w:val="none" w:sz="0" w:space="0" w:color="auto"/>
              </w:divBdr>
              <w:divsChild>
                <w:div w:id="18327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2545">
          <w:marLeft w:val="0"/>
          <w:marRight w:val="0"/>
          <w:marTop w:val="0"/>
          <w:marBottom w:val="0"/>
          <w:divBdr>
            <w:top w:val="none" w:sz="0" w:space="0" w:color="auto"/>
            <w:left w:val="none" w:sz="0" w:space="0" w:color="auto"/>
            <w:bottom w:val="none" w:sz="0" w:space="0" w:color="auto"/>
            <w:right w:val="none" w:sz="0" w:space="0" w:color="auto"/>
          </w:divBdr>
          <w:divsChild>
            <w:div w:id="1250042422">
              <w:marLeft w:val="0"/>
              <w:marRight w:val="0"/>
              <w:marTop w:val="0"/>
              <w:marBottom w:val="0"/>
              <w:divBdr>
                <w:top w:val="none" w:sz="0" w:space="0" w:color="auto"/>
                <w:left w:val="none" w:sz="0" w:space="0" w:color="auto"/>
                <w:bottom w:val="none" w:sz="0" w:space="0" w:color="auto"/>
                <w:right w:val="none" w:sz="0" w:space="0" w:color="auto"/>
              </w:divBdr>
              <w:divsChild>
                <w:div w:id="15440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50139">
          <w:marLeft w:val="0"/>
          <w:marRight w:val="0"/>
          <w:marTop w:val="0"/>
          <w:marBottom w:val="0"/>
          <w:divBdr>
            <w:top w:val="none" w:sz="0" w:space="0" w:color="auto"/>
            <w:left w:val="none" w:sz="0" w:space="0" w:color="auto"/>
            <w:bottom w:val="none" w:sz="0" w:space="0" w:color="auto"/>
            <w:right w:val="none" w:sz="0" w:space="0" w:color="auto"/>
          </w:divBdr>
          <w:divsChild>
            <w:div w:id="1476876818">
              <w:marLeft w:val="0"/>
              <w:marRight w:val="0"/>
              <w:marTop w:val="0"/>
              <w:marBottom w:val="0"/>
              <w:divBdr>
                <w:top w:val="none" w:sz="0" w:space="0" w:color="auto"/>
                <w:left w:val="none" w:sz="0" w:space="0" w:color="auto"/>
                <w:bottom w:val="none" w:sz="0" w:space="0" w:color="auto"/>
                <w:right w:val="none" w:sz="0" w:space="0" w:color="auto"/>
              </w:divBdr>
              <w:divsChild>
                <w:div w:id="20016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8151">
          <w:marLeft w:val="0"/>
          <w:marRight w:val="0"/>
          <w:marTop w:val="0"/>
          <w:marBottom w:val="0"/>
          <w:divBdr>
            <w:top w:val="none" w:sz="0" w:space="0" w:color="auto"/>
            <w:left w:val="none" w:sz="0" w:space="0" w:color="auto"/>
            <w:bottom w:val="none" w:sz="0" w:space="0" w:color="auto"/>
            <w:right w:val="none" w:sz="0" w:space="0" w:color="auto"/>
          </w:divBdr>
          <w:divsChild>
            <w:div w:id="1455176855">
              <w:marLeft w:val="0"/>
              <w:marRight w:val="0"/>
              <w:marTop w:val="0"/>
              <w:marBottom w:val="0"/>
              <w:divBdr>
                <w:top w:val="none" w:sz="0" w:space="0" w:color="auto"/>
                <w:left w:val="none" w:sz="0" w:space="0" w:color="auto"/>
                <w:bottom w:val="none" w:sz="0" w:space="0" w:color="auto"/>
                <w:right w:val="none" w:sz="0" w:space="0" w:color="auto"/>
              </w:divBdr>
              <w:divsChild>
                <w:div w:id="5996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3420">
          <w:marLeft w:val="0"/>
          <w:marRight w:val="0"/>
          <w:marTop w:val="0"/>
          <w:marBottom w:val="0"/>
          <w:divBdr>
            <w:top w:val="none" w:sz="0" w:space="0" w:color="auto"/>
            <w:left w:val="none" w:sz="0" w:space="0" w:color="auto"/>
            <w:bottom w:val="none" w:sz="0" w:space="0" w:color="auto"/>
            <w:right w:val="none" w:sz="0" w:space="0" w:color="auto"/>
          </w:divBdr>
          <w:divsChild>
            <w:div w:id="1101073214">
              <w:marLeft w:val="0"/>
              <w:marRight w:val="0"/>
              <w:marTop w:val="0"/>
              <w:marBottom w:val="0"/>
              <w:divBdr>
                <w:top w:val="none" w:sz="0" w:space="0" w:color="auto"/>
                <w:left w:val="none" w:sz="0" w:space="0" w:color="auto"/>
                <w:bottom w:val="none" w:sz="0" w:space="0" w:color="auto"/>
                <w:right w:val="none" w:sz="0" w:space="0" w:color="auto"/>
              </w:divBdr>
              <w:divsChild>
                <w:div w:id="18660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40542">
          <w:marLeft w:val="0"/>
          <w:marRight w:val="0"/>
          <w:marTop w:val="0"/>
          <w:marBottom w:val="0"/>
          <w:divBdr>
            <w:top w:val="none" w:sz="0" w:space="0" w:color="auto"/>
            <w:left w:val="none" w:sz="0" w:space="0" w:color="auto"/>
            <w:bottom w:val="none" w:sz="0" w:space="0" w:color="auto"/>
            <w:right w:val="none" w:sz="0" w:space="0" w:color="auto"/>
          </w:divBdr>
          <w:divsChild>
            <w:div w:id="1191607345">
              <w:marLeft w:val="0"/>
              <w:marRight w:val="0"/>
              <w:marTop w:val="0"/>
              <w:marBottom w:val="0"/>
              <w:divBdr>
                <w:top w:val="none" w:sz="0" w:space="0" w:color="auto"/>
                <w:left w:val="none" w:sz="0" w:space="0" w:color="auto"/>
                <w:bottom w:val="none" w:sz="0" w:space="0" w:color="auto"/>
                <w:right w:val="none" w:sz="0" w:space="0" w:color="auto"/>
              </w:divBdr>
              <w:divsChild>
                <w:div w:id="7554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7607">
          <w:marLeft w:val="0"/>
          <w:marRight w:val="0"/>
          <w:marTop w:val="0"/>
          <w:marBottom w:val="0"/>
          <w:divBdr>
            <w:top w:val="none" w:sz="0" w:space="0" w:color="auto"/>
            <w:left w:val="none" w:sz="0" w:space="0" w:color="auto"/>
            <w:bottom w:val="none" w:sz="0" w:space="0" w:color="auto"/>
            <w:right w:val="none" w:sz="0" w:space="0" w:color="auto"/>
          </w:divBdr>
          <w:divsChild>
            <w:div w:id="1921520050">
              <w:marLeft w:val="0"/>
              <w:marRight w:val="0"/>
              <w:marTop w:val="0"/>
              <w:marBottom w:val="0"/>
              <w:divBdr>
                <w:top w:val="none" w:sz="0" w:space="0" w:color="auto"/>
                <w:left w:val="none" w:sz="0" w:space="0" w:color="auto"/>
                <w:bottom w:val="none" w:sz="0" w:space="0" w:color="auto"/>
                <w:right w:val="none" w:sz="0" w:space="0" w:color="auto"/>
              </w:divBdr>
              <w:divsChild>
                <w:div w:id="8376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3000">
          <w:marLeft w:val="0"/>
          <w:marRight w:val="0"/>
          <w:marTop w:val="0"/>
          <w:marBottom w:val="0"/>
          <w:divBdr>
            <w:top w:val="none" w:sz="0" w:space="0" w:color="auto"/>
            <w:left w:val="none" w:sz="0" w:space="0" w:color="auto"/>
            <w:bottom w:val="none" w:sz="0" w:space="0" w:color="auto"/>
            <w:right w:val="none" w:sz="0" w:space="0" w:color="auto"/>
          </w:divBdr>
          <w:divsChild>
            <w:div w:id="1755395196">
              <w:marLeft w:val="0"/>
              <w:marRight w:val="0"/>
              <w:marTop w:val="0"/>
              <w:marBottom w:val="0"/>
              <w:divBdr>
                <w:top w:val="none" w:sz="0" w:space="0" w:color="auto"/>
                <w:left w:val="none" w:sz="0" w:space="0" w:color="auto"/>
                <w:bottom w:val="none" w:sz="0" w:space="0" w:color="auto"/>
                <w:right w:val="none" w:sz="0" w:space="0" w:color="auto"/>
              </w:divBdr>
              <w:divsChild>
                <w:div w:id="16156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27987">
      <w:bodyDiv w:val="1"/>
      <w:marLeft w:val="0"/>
      <w:marRight w:val="0"/>
      <w:marTop w:val="0"/>
      <w:marBottom w:val="0"/>
      <w:divBdr>
        <w:top w:val="none" w:sz="0" w:space="0" w:color="auto"/>
        <w:left w:val="none" w:sz="0" w:space="0" w:color="auto"/>
        <w:bottom w:val="none" w:sz="0" w:space="0" w:color="auto"/>
        <w:right w:val="none" w:sz="0" w:space="0" w:color="auto"/>
      </w:divBdr>
      <w:divsChild>
        <w:div w:id="1524901271">
          <w:marLeft w:val="0"/>
          <w:marRight w:val="0"/>
          <w:marTop w:val="0"/>
          <w:marBottom w:val="0"/>
          <w:divBdr>
            <w:top w:val="none" w:sz="0" w:space="0" w:color="auto"/>
            <w:left w:val="none" w:sz="0" w:space="0" w:color="auto"/>
            <w:bottom w:val="none" w:sz="0" w:space="0" w:color="auto"/>
            <w:right w:val="none" w:sz="0" w:space="0" w:color="auto"/>
          </w:divBdr>
          <w:divsChild>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204633982">
          <w:marLeft w:val="0"/>
          <w:marRight w:val="0"/>
          <w:marTop w:val="0"/>
          <w:marBottom w:val="0"/>
          <w:divBdr>
            <w:top w:val="none" w:sz="0" w:space="0" w:color="auto"/>
            <w:left w:val="none" w:sz="0" w:space="0" w:color="auto"/>
            <w:bottom w:val="none" w:sz="0" w:space="0" w:color="auto"/>
            <w:right w:val="none" w:sz="0" w:space="0" w:color="auto"/>
          </w:divBdr>
          <w:divsChild>
            <w:div w:id="332025970">
              <w:marLeft w:val="0"/>
              <w:marRight w:val="0"/>
              <w:marTop w:val="0"/>
              <w:marBottom w:val="0"/>
              <w:divBdr>
                <w:top w:val="none" w:sz="0" w:space="0" w:color="auto"/>
                <w:left w:val="none" w:sz="0" w:space="0" w:color="auto"/>
                <w:bottom w:val="none" w:sz="0" w:space="0" w:color="auto"/>
                <w:right w:val="none" w:sz="0" w:space="0" w:color="auto"/>
              </w:divBdr>
              <w:divsChild>
                <w:div w:id="4265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85349">
          <w:marLeft w:val="0"/>
          <w:marRight w:val="0"/>
          <w:marTop w:val="0"/>
          <w:marBottom w:val="0"/>
          <w:divBdr>
            <w:top w:val="none" w:sz="0" w:space="0" w:color="auto"/>
            <w:left w:val="none" w:sz="0" w:space="0" w:color="auto"/>
            <w:bottom w:val="none" w:sz="0" w:space="0" w:color="auto"/>
            <w:right w:val="none" w:sz="0" w:space="0" w:color="auto"/>
          </w:divBdr>
          <w:divsChild>
            <w:div w:id="1486511385">
              <w:marLeft w:val="0"/>
              <w:marRight w:val="0"/>
              <w:marTop w:val="0"/>
              <w:marBottom w:val="0"/>
              <w:divBdr>
                <w:top w:val="none" w:sz="0" w:space="0" w:color="auto"/>
                <w:left w:val="none" w:sz="0" w:space="0" w:color="auto"/>
                <w:bottom w:val="none" w:sz="0" w:space="0" w:color="auto"/>
                <w:right w:val="none" w:sz="0" w:space="0" w:color="auto"/>
              </w:divBdr>
              <w:divsChild>
                <w:div w:id="26943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0498">
      <w:bodyDiv w:val="1"/>
      <w:marLeft w:val="0"/>
      <w:marRight w:val="0"/>
      <w:marTop w:val="0"/>
      <w:marBottom w:val="0"/>
      <w:divBdr>
        <w:top w:val="none" w:sz="0" w:space="0" w:color="auto"/>
        <w:left w:val="none" w:sz="0" w:space="0" w:color="auto"/>
        <w:bottom w:val="none" w:sz="0" w:space="0" w:color="auto"/>
        <w:right w:val="none" w:sz="0" w:space="0" w:color="auto"/>
      </w:divBdr>
      <w:divsChild>
        <w:div w:id="366640930">
          <w:marLeft w:val="0"/>
          <w:marRight w:val="0"/>
          <w:marTop w:val="0"/>
          <w:marBottom w:val="0"/>
          <w:divBdr>
            <w:top w:val="none" w:sz="0" w:space="0" w:color="auto"/>
            <w:left w:val="none" w:sz="0" w:space="0" w:color="auto"/>
            <w:bottom w:val="none" w:sz="0" w:space="0" w:color="auto"/>
            <w:right w:val="none" w:sz="0" w:space="0" w:color="auto"/>
          </w:divBdr>
          <w:divsChild>
            <w:div w:id="425615204">
              <w:marLeft w:val="0"/>
              <w:marRight w:val="0"/>
              <w:marTop w:val="0"/>
              <w:marBottom w:val="0"/>
              <w:divBdr>
                <w:top w:val="none" w:sz="0" w:space="0" w:color="auto"/>
                <w:left w:val="none" w:sz="0" w:space="0" w:color="auto"/>
                <w:bottom w:val="none" w:sz="0" w:space="0" w:color="auto"/>
                <w:right w:val="none" w:sz="0" w:space="0" w:color="auto"/>
              </w:divBdr>
            </w:div>
          </w:divsChild>
        </w:div>
        <w:div w:id="526678281">
          <w:marLeft w:val="0"/>
          <w:marRight w:val="0"/>
          <w:marTop w:val="0"/>
          <w:marBottom w:val="0"/>
          <w:divBdr>
            <w:top w:val="none" w:sz="0" w:space="0" w:color="auto"/>
            <w:left w:val="none" w:sz="0" w:space="0" w:color="auto"/>
            <w:bottom w:val="none" w:sz="0" w:space="0" w:color="auto"/>
            <w:right w:val="none" w:sz="0" w:space="0" w:color="auto"/>
          </w:divBdr>
          <w:divsChild>
            <w:div w:id="220287656">
              <w:marLeft w:val="0"/>
              <w:marRight w:val="0"/>
              <w:marTop w:val="0"/>
              <w:marBottom w:val="0"/>
              <w:divBdr>
                <w:top w:val="none" w:sz="0" w:space="0" w:color="auto"/>
                <w:left w:val="none" w:sz="0" w:space="0" w:color="auto"/>
                <w:bottom w:val="none" w:sz="0" w:space="0" w:color="auto"/>
                <w:right w:val="none" w:sz="0" w:space="0" w:color="auto"/>
              </w:divBdr>
              <w:divsChild>
                <w:div w:id="16694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4595">
          <w:marLeft w:val="0"/>
          <w:marRight w:val="0"/>
          <w:marTop w:val="0"/>
          <w:marBottom w:val="0"/>
          <w:divBdr>
            <w:top w:val="none" w:sz="0" w:space="0" w:color="auto"/>
            <w:left w:val="none" w:sz="0" w:space="0" w:color="auto"/>
            <w:bottom w:val="none" w:sz="0" w:space="0" w:color="auto"/>
            <w:right w:val="none" w:sz="0" w:space="0" w:color="auto"/>
          </w:divBdr>
          <w:divsChild>
            <w:div w:id="461771544">
              <w:marLeft w:val="0"/>
              <w:marRight w:val="0"/>
              <w:marTop w:val="0"/>
              <w:marBottom w:val="0"/>
              <w:divBdr>
                <w:top w:val="none" w:sz="0" w:space="0" w:color="auto"/>
                <w:left w:val="none" w:sz="0" w:space="0" w:color="auto"/>
                <w:bottom w:val="none" w:sz="0" w:space="0" w:color="auto"/>
                <w:right w:val="none" w:sz="0" w:space="0" w:color="auto"/>
              </w:divBdr>
              <w:divsChild>
                <w:div w:id="18586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8019">
      <w:bodyDiv w:val="1"/>
      <w:marLeft w:val="0"/>
      <w:marRight w:val="0"/>
      <w:marTop w:val="0"/>
      <w:marBottom w:val="0"/>
      <w:divBdr>
        <w:top w:val="none" w:sz="0" w:space="0" w:color="auto"/>
        <w:left w:val="none" w:sz="0" w:space="0" w:color="auto"/>
        <w:bottom w:val="none" w:sz="0" w:space="0" w:color="auto"/>
        <w:right w:val="none" w:sz="0" w:space="0" w:color="auto"/>
      </w:divBdr>
      <w:divsChild>
        <w:div w:id="699666269">
          <w:marLeft w:val="0"/>
          <w:marRight w:val="0"/>
          <w:marTop w:val="0"/>
          <w:marBottom w:val="0"/>
          <w:divBdr>
            <w:top w:val="none" w:sz="0" w:space="0" w:color="auto"/>
            <w:left w:val="none" w:sz="0" w:space="0" w:color="auto"/>
            <w:bottom w:val="none" w:sz="0" w:space="0" w:color="auto"/>
            <w:right w:val="none" w:sz="0" w:space="0" w:color="auto"/>
          </w:divBdr>
          <w:divsChild>
            <w:div w:id="670765508">
              <w:marLeft w:val="0"/>
              <w:marRight w:val="0"/>
              <w:marTop w:val="0"/>
              <w:marBottom w:val="0"/>
              <w:divBdr>
                <w:top w:val="none" w:sz="0" w:space="0" w:color="auto"/>
                <w:left w:val="none" w:sz="0" w:space="0" w:color="auto"/>
                <w:bottom w:val="none" w:sz="0" w:space="0" w:color="auto"/>
                <w:right w:val="none" w:sz="0" w:space="0" w:color="auto"/>
              </w:divBdr>
            </w:div>
          </w:divsChild>
        </w:div>
        <w:div w:id="167984066">
          <w:marLeft w:val="0"/>
          <w:marRight w:val="0"/>
          <w:marTop w:val="0"/>
          <w:marBottom w:val="0"/>
          <w:divBdr>
            <w:top w:val="none" w:sz="0" w:space="0" w:color="auto"/>
            <w:left w:val="none" w:sz="0" w:space="0" w:color="auto"/>
            <w:bottom w:val="none" w:sz="0" w:space="0" w:color="auto"/>
            <w:right w:val="none" w:sz="0" w:space="0" w:color="auto"/>
          </w:divBdr>
          <w:divsChild>
            <w:div w:id="1359113727">
              <w:marLeft w:val="0"/>
              <w:marRight w:val="0"/>
              <w:marTop w:val="0"/>
              <w:marBottom w:val="0"/>
              <w:divBdr>
                <w:top w:val="none" w:sz="0" w:space="0" w:color="auto"/>
                <w:left w:val="none" w:sz="0" w:space="0" w:color="auto"/>
                <w:bottom w:val="none" w:sz="0" w:space="0" w:color="auto"/>
                <w:right w:val="none" w:sz="0" w:space="0" w:color="auto"/>
              </w:divBdr>
              <w:divsChild>
                <w:div w:id="19035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6794">
          <w:marLeft w:val="0"/>
          <w:marRight w:val="0"/>
          <w:marTop w:val="0"/>
          <w:marBottom w:val="0"/>
          <w:divBdr>
            <w:top w:val="none" w:sz="0" w:space="0" w:color="auto"/>
            <w:left w:val="none" w:sz="0" w:space="0" w:color="auto"/>
            <w:bottom w:val="none" w:sz="0" w:space="0" w:color="auto"/>
            <w:right w:val="none" w:sz="0" w:space="0" w:color="auto"/>
          </w:divBdr>
          <w:divsChild>
            <w:div w:id="1951810960">
              <w:marLeft w:val="0"/>
              <w:marRight w:val="0"/>
              <w:marTop w:val="0"/>
              <w:marBottom w:val="0"/>
              <w:divBdr>
                <w:top w:val="none" w:sz="0" w:space="0" w:color="auto"/>
                <w:left w:val="none" w:sz="0" w:space="0" w:color="auto"/>
                <w:bottom w:val="none" w:sz="0" w:space="0" w:color="auto"/>
                <w:right w:val="none" w:sz="0" w:space="0" w:color="auto"/>
              </w:divBdr>
              <w:divsChild>
                <w:div w:id="2109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0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tsc.ca.gov/scp/candidate-chemicals-list/" TargetMode="External"/><Relationship Id="rId26" Type="http://schemas.microsoft.com/office/2011/relationships/people" Target="peop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epa.gov/sites/default/files/2015-05/documents/uvcb.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plastics/impacts-plastic-pollution"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yperlink" Target="https://1.next.westlaw.com/Link/Document/FullText?findType=L&amp;pubNum=1000213&amp;cite=CAHSS25251&amp;originatingDoc=IAD7F28F45B6111EC9451000D3A7C4BC3&amp;refType=LQ&amp;originationContext=document&amp;transitionType=DocumentItem&amp;ppcid=60577dda36e340e49f88d1d9831e9bce&amp;contextData=(sc.Category)" TargetMode="External"/><Relationship Id="rId4" Type="http://schemas.openxmlformats.org/officeDocument/2006/relationships/styles" Target="styles.xml"/><Relationship Id="rId9" Type="http://schemas.openxmlformats.org/officeDocument/2006/relationships/hyperlink" Target="https://calsafer.dtsc.ca.gov/" TargetMode="External"/><Relationship Id="rId14" Type="http://schemas.openxmlformats.org/officeDocument/2006/relationships/header" Target="header3.xml"/><Relationship Id="rId22" Type="http://schemas.microsoft.com/office/2016/09/relationships/commentsIds" Target="commentsIds.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agent.co.uk/blog/what-is-chemical-composition-in-chemistry/" TargetMode="External"/><Relationship Id="rId13" Type="http://schemas.openxmlformats.org/officeDocument/2006/relationships/hyperlink" Target="https://marinedebris.noaa.gov/pre-production-plastic-pellets" TargetMode="External"/><Relationship Id="rId18" Type="http://schemas.openxmlformats.org/officeDocument/2006/relationships/hyperlink" Target="https://dtsc.ca.gov/wp-content/uploads/sites/31/2021/10/Fall-2021_GRSP-Background-Document_accessible.pdf" TargetMode="External"/><Relationship Id="rId26" Type="http://schemas.openxmlformats.org/officeDocument/2006/relationships/hyperlink" Target="https://www.who.int/publications/i/item/9789240054608" TargetMode="External"/><Relationship Id="rId3" Type="http://schemas.openxmlformats.org/officeDocument/2006/relationships/hyperlink" Target="https://dtsc.ca.gov/wp-content/uploads/sites/31/2021/10/Fall-2021_GRSP-Background-Document_accessible.pdf" TargetMode="External"/><Relationship Id="rId21" Type="http://schemas.openxmlformats.org/officeDocument/2006/relationships/hyperlink" Target="https://doi.org/10.1016/j.crgsc.2022.100273" TargetMode="External"/><Relationship Id="rId7" Type="http://schemas.openxmlformats.org/officeDocument/2006/relationships/hyperlink" Target="https://byjus.com/chemistry/chemical-and-its-composition/" TargetMode="External"/><Relationship Id="rId12" Type="http://schemas.openxmlformats.org/officeDocument/2006/relationships/hyperlink" Target="https://www.waterboards.ca.gov/water_issues/programs/stormwater/plasticdebris.shtml" TargetMode="External"/><Relationship Id="rId17" Type="http://schemas.openxmlformats.org/officeDocument/2006/relationships/hyperlink" Target="https://marinedebris.noaa.gov/pre-production-plastic-pellets" TargetMode="External"/><Relationship Id="rId25" Type="http://schemas.openxmlformats.org/officeDocument/2006/relationships/hyperlink" Target="https://www.epa.gov/plastics/impacts-plastic-pollution" TargetMode="External"/><Relationship Id="rId2" Type="http://schemas.openxmlformats.org/officeDocument/2006/relationships/hyperlink" Target="https://dtsc.ca.gov/wp-content/uploads/sites/31/2025/06/R-2023-05R-2.-Proposed-Regulatory-Text.pdf" TargetMode="External"/><Relationship Id="rId16" Type="http://schemas.openxmlformats.org/officeDocument/2006/relationships/hyperlink" Target="https://legiscan.com/CA/bill/AB823/2025" TargetMode="External"/><Relationship Id="rId20" Type="http://schemas.openxmlformats.org/officeDocument/2006/relationships/hyperlink" Target="https://pubs.acs.org/doi/10.1021/acs.est.1c00994" TargetMode="External"/><Relationship Id="rId1" Type="http://schemas.openxmlformats.org/officeDocument/2006/relationships/hyperlink" Target="https://dtsc.ca.gov/wp-content/uploads/sites/31/2025/06/R-2023-05R-1.-Notice-of-Proposed-Action-NOPA.pdf" TargetMode="External"/><Relationship Id="rId6" Type="http://schemas.openxmlformats.org/officeDocument/2006/relationships/hyperlink" Target="https://dtsc.ca.gov/wp-content/uploads/sites/31/2023/04/Background-Document-Proposal-to-Add-Microplastics-to-the-Candidate-Chemical-List_May272023.pdf" TargetMode="External"/><Relationship Id="rId11" Type="http://schemas.openxmlformats.org/officeDocument/2006/relationships/hyperlink" Target="https://dtsc.ca.gov/wp-content/uploads/sites/31/2021/10/Fall-2021_GRSP-Background-Document_accessible.pdf" TargetMode="External"/><Relationship Id="rId24" Type="http://schemas.openxmlformats.org/officeDocument/2006/relationships/hyperlink" Target="https://www.epa.gov/water-research/microplastics-research" TargetMode="External"/><Relationship Id="rId5" Type="http://schemas.openxmlformats.org/officeDocument/2006/relationships/hyperlink" Target="https://dtsc.ca.gov/wp-content/uploads/sites/31/2025/06/Technical-Document-for-the-Proposal-to-Add-Microplastics-to-the-Candidate-Chemicals-List.pdf" TargetMode="External"/><Relationship Id="rId15" Type="http://schemas.openxmlformats.org/officeDocument/2006/relationships/hyperlink" Target="https://legiscan.com/CA/text/AB823/id/3245198/California-2025-AB823-Amended.html" TargetMode="External"/><Relationship Id="rId23" Type="http://schemas.openxmlformats.org/officeDocument/2006/relationships/hyperlink" Target="https://www.waterboards.ca.gov/board_decisions/adopted_orders/resolutions/2020/rs2020_0021.pdf" TargetMode="External"/><Relationship Id="rId28" Type="http://schemas.openxmlformats.org/officeDocument/2006/relationships/hyperlink" Target="https://doi.org/10.1016/j.marpolbul.2018.11.022" TargetMode="External"/><Relationship Id="rId10" Type="http://schemas.openxmlformats.org/officeDocument/2006/relationships/hyperlink" Target="http://www.chem.ucla.edu/~harding/IGOC/M/molecular_structure.html" TargetMode="External"/><Relationship Id="rId19" Type="http://schemas.openxmlformats.org/officeDocument/2006/relationships/hyperlink" Target="https://dtsc.ca.gov/wp-content/uploads/sites/31/2025/06/R-2023-05R-7.-ESPR-Report.pdf" TargetMode="External"/><Relationship Id="rId4" Type="http://schemas.openxmlformats.org/officeDocument/2006/relationships/hyperlink" Target="https://www.who.int/publications/i/item/9789240054608" TargetMode="External"/><Relationship Id="rId9" Type="http://schemas.openxmlformats.org/officeDocument/2006/relationships/hyperlink" Target="https://chem.libretexts.org/Courses/College_of_Marin/CHEM_114%3A_Introductory_Chemistry/06%3A_Chemical_Composition" TargetMode="External"/><Relationship Id="rId14" Type="http://schemas.openxmlformats.org/officeDocument/2006/relationships/hyperlink" Target="https://www.govinfo.gov/content/pkg/PLAW-114publ114/pdf/PLAW-114publ114.pdf" TargetMode="External"/><Relationship Id="rId22" Type="http://schemas.openxmlformats.org/officeDocument/2006/relationships/hyperlink" Target="https://www.fda.gov/food/environmental-contaminants-food/microplastics-and-nanoplastics-foods?utm_medium=email&amp;utm_source=govdelivery" TargetMode="External"/><Relationship Id="rId27" Type="http://schemas.openxmlformats.org/officeDocument/2006/relationships/hyperlink" Target="https://epa.illinois.gov/topics/water-quality/microplast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BDFIRM!21594686.4</documentid>
  <senderid>MND</senderid>
  <senderemail>MDUVALL@BDLAW.COM</senderemail>
  <lastmodified>2025-07-28T12:36:00.0000000-04:00</lastmodified>
  <database>BDFIRM</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4690E-7BC8-4772-B625-B780ED6CFF2B}">
  <ds:schemaRefs>
    <ds:schemaRef ds:uri="http://www.imanage.com/work/xmlschema"/>
  </ds:schemaRefs>
</ds:datastoreItem>
</file>

<file path=customXml/itemProps2.xml><?xml version="1.0" encoding="utf-8"?>
<ds:datastoreItem xmlns:ds="http://schemas.openxmlformats.org/officeDocument/2006/customXml" ds:itemID="{7B340DD5-08E8-466C-B29E-E1A22D3C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22</Pages>
  <Words>7165</Words>
  <Characters>43414</Characters>
  <Application>Microsoft Office Word</Application>
  <DocSecurity>0</DocSecurity>
  <Lines>361</Lines>
  <Paragraphs>100</Paragraphs>
  <ScaleCrop>false</ScaleCrop>
  <HeadingPairs>
    <vt:vector size="2" baseType="variant">
      <vt:variant>
        <vt:lpstr>Title</vt:lpstr>
      </vt:variant>
      <vt:variant>
        <vt:i4>1</vt:i4>
      </vt:variant>
    </vt:vector>
  </HeadingPairs>
  <TitlesOfParts>
    <vt:vector size="1" baseType="lpstr">
      <vt:lpstr/>
    </vt:vector>
  </TitlesOfParts>
  <Company>Beveridge and Diamond</Company>
  <LinksUpToDate>false</LinksUpToDate>
  <CharactersWithSpaces>50479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Duvall</dc:creator>
  <cp:keywords/>
  <dc:description/>
  <cp:lastModifiedBy>Norman, John</cp:lastModifiedBy>
  <cp:revision>73</cp:revision>
  <dcterms:created xsi:type="dcterms:W3CDTF">2025-07-28T16:36:00Z</dcterms:created>
  <dcterms:modified xsi:type="dcterms:W3CDTF">2025-07-29T16:41:00Z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01725c70-db02-4966-bee5-c5ccf614589d</vt:lpwstr>
  </property>
</Properties>
</file>