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986C" w14:textId="42C9A09A" w:rsidR="007604F7" w:rsidRDefault="000D3061" w:rsidP="007B6904">
      <w:pPr>
        <w:pStyle w:val="Heading2"/>
      </w:pPr>
      <w:r w:rsidRPr="000D3061">
        <w:br/>
      </w:r>
      <w:r w:rsidRPr="00001584">
        <w:t>California State Board of Pharmacy- Licensing Committee Meeting-January 8, 2026</w:t>
      </w:r>
    </w:p>
    <w:p w14:paraId="0BFFE87B" w14:textId="36AEBCAD" w:rsidR="000D3061" w:rsidRPr="00D32492" w:rsidRDefault="00D32492">
      <w:pPr>
        <w:rPr>
          <w:b/>
          <w:bCs/>
          <w:u w:val="single"/>
        </w:rPr>
      </w:pPr>
      <w:r w:rsidRPr="00D32492">
        <w:rPr>
          <w:b/>
          <w:bCs/>
          <w:u w:val="single"/>
        </w:rPr>
        <w:t>IV. D</w:t>
      </w:r>
      <w:r w:rsidRPr="00D32492">
        <w:rPr>
          <w:b/>
          <w:bCs/>
          <w:u w:val="single"/>
        </w:rPr>
        <w:t>iscussion of Proposal to Establish Definitions for Pharmacies Based on Business Model, Including Presentations on the Following Business Models:</w:t>
      </w:r>
    </w:p>
    <w:p w14:paraId="1B742A5A" w14:textId="33D4CC57" w:rsidR="005B6425" w:rsidRDefault="000210F3" w:rsidP="00226FB1">
      <w:pPr>
        <w:pStyle w:val="ListParagraph"/>
        <w:numPr>
          <w:ilvl w:val="0"/>
          <w:numId w:val="2"/>
        </w:numPr>
      </w:pPr>
      <w:r w:rsidRPr="00D32492">
        <w:t xml:space="preserve">The requirements for pharmacies </w:t>
      </w:r>
      <w:r w:rsidR="00D32492" w:rsidRPr="00D32492">
        <w:t>generally apply across all business models</w:t>
      </w:r>
      <w:r w:rsidR="004B7563">
        <w:t xml:space="preserve"> unless a statute specifically </w:t>
      </w:r>
      <w:r w:rsidR="00226FB1">
        <w:t>defines</w:t>
      </w:r>
      <w:r w:rsidR="004B7563">
        <w:t xml:space="preserve"> a difference. The board</w:t>
      </w:r>
      <w:r w:rsidR="00DF572E">
        <w:t xml:space="preserve"> </w:t>
      </w:r>
      <w:r w:rsidR="00564ED3">
        <w:t>discussed</w:t>
      </w:r>
      <w:r w:rsidR="00226FB1">
        <w:t xml:space="preserve"> the possibility of defining different pharmacies to regulate them individual</w:t>
      </w:r>
      <w:r w:rsidR="00EE294D">
        <w:t>ly.</w:t>
      </w:r>
      <w:r w:rsidR="00564ED3">
        <w:t xml:space="preserve"> They have some draft definitions </w:t>
      </w:r>
      <w:r w:rsidR="004F1092">
        <w:t>which they discussed briefly but they will continue to work on them</w:t>
      </w:r>
      <w:r w:rsidR="00DE581D">
        <w:t xml:space="preserve"> in upcoming meetings.</w:t>
      </w:r>
    </w:p>
    <w:p w14:paraId="1E4F98D6" w14:textId="65534642" w:rsidR="004F1092" w:rsidRPr="00200CA3" w:rsidRDefault="003C0A31" w:rsidP="004F1092">
      <w:pPr>
        <w:rPr>
          <w:b/>
          <w:bCs/>
        </w:rPr>
      </w:pPr>
      <w:r w:rsidRPr="00200CA3">
        <w:rPr>
          <w:b/>
          <w:bCs/>
        </w:rPr>
        <w:t xml:space="preserve">Draft </w:t>
      </w:r>
      <w:r w:rsidR="0067655D" w:rsidRPr="00200CA3">
        <w:rPr>
          <w:b/>
          <w:bCs/>
        </w:rPr>
        <w:t>Definitions</w:t>
      </w:r>
      <w:r w:rsidR="004F1092" w:rsidRPr="00200CA3">
        <w:rPr>
          <w:b/>
          <w:bCs/>
        </w:rPr>
        <w:t>:</w:t>
      </w:r>
    </w:p>
    <w:p w14:paraId="776E7162" w14:textId="77777777" w:rsidR="00BE1019" w:rsidRDefault="00BE1019" w:rsidP="00BE1019">
      <w:r w:rsidRPr="00BE1019">
        <w:rPr>
          <w:u w:val="single"/>
        </w:rPr>
        <w:t>C</w:t>
      </w:r>
      <w:r w:rsidRPr="00BE1019">
        <w:rPr>
          <w:u w:val="single"/>
        </w:rPr>
        <w:t>ommunity Pharmacy</w:t>
      </w:r>
      <w:r w:rsidRPr="00BE1019">
        <w:t xml:space="preserve"> is a pharmacy that dispenses medications to the </w:t>
      </w:r>
      <w:proofErr w:type="gramStart"/>
      <w:r w:rsidRPr="00BE1019">
        <w:t>general public</w:t>
      </w:r>
      <w:proofErr w:type="gramEnd"/>
      <w:r w:rsidRPr="00BE1019">
        <w:t xml:space="preserve">. </w:t>
      </w:r>
    </w:p>
    <w:p w14:paraId="2BA8FB6B" w14:textId="77777777" w:rsidR="00BE1019" w:rsidRDefault="00BE1019" w:rsidP="00BE1019">
      <w:r w:rsidRPr="00BE1019">
        <w:rPr>
          <w:u w:val="single"/>
        </w:rPr>
        <w:t>Chain Community Pharmacy</w:t>
      </w:r>
      <w:r w:rsidRPr="00BE1019">
        <w:t xml:space="preserve"> is a community pharmacy that is part of a chain of 75 or more stores in California under the same ownership. </w:t>
      </w:r>
    </w:p>
    <w:p w14:paraId="0A3CFB2A" w14:textId="77777777" w:rsidR="00BE1019" w:rsidRDefault="00BE1019" w:rsidP="00BE1019">
      <w:r w:rsidRPr="00BE1019">
        <w:rPr>
          <w:u w:val="single"/>
        </w:rPr>
        <w:t>Central Fill Pharmacy</w:t>
      </w:r>
      <w:r w:rsidRPr="00BE1019">
        <w:t xml:space="preserve"> is a California-licensed pharmacy that, pursuant to a contract or on behalf of a pharmacy under common ownership, prepares and packages prescriptions for another pharmacy to dispense to the patient. (Note: This definition of “central fill pharmacy” has been proposed in a pending rulemaking to amend section 1707.4 of Article 2 of Division 17 of Title 16 of the California Code of Regulations.) </w:t>
      </w:r>
    </w:p>
    <w:p w14:paraId="55DB8F72" w14:textId="743188D2" w:rsidR="00BE1019" w:rsidRDefault="00BE1019" w:rsidP="00BE1019">
      <w:r w:rsidRPr="00BE1019">
        <w:rPr>
          <w:u w:val="single"/>
        </w:rPr>
        <w:t>Closed Door Pharmacy</w:t>
      </w:r>
      <w:r w:rsidRPr="00BE1019">
        <w:t xml:space="preserve"> is a pharmacy that is not open to the </w:t>
      </w:r>
      <w:proofErr w:type="gramStart"/>
      <w:r w:rsidRPr="00BE1019">
        <w:t>general public</w:t>
      </w:r>
      <w:proofErr w:type="gramEnd"/>
      <w:r w:rsidRPr="00BE1019">
        <w:t xml:space="preserve"> and that provides services to a specific group of patients in the following settings: Skilled nursing facilities</w:t>
      </w:r>
      <w:r>
        <w:t>,</w:t>
      </w:r>
      <w:r w:rsidRPr="00BE1019">
        <w:t xml:space="preserve"> </w:t>
      </w:r>
      <w:proofErr w:type="gramStart"/>
      <w:r w:rsidRPr="00BE1019">
        <w:t>Assisted</w:t>
      </w:r>
      <w:proofErr w:type="gramEnd"/>
      <w:r w:rsidRPr="00BE1019">
        <w:t xml:space="preserve"> living facilities</w:t>
      </w:r>
      <w:r>
        <w:t>,</w:t>
      </w:r>
      <w:r w:rsidRPr="00BE1019">
        <w:t xml:space="preserve"> Nursing homes</w:t>
      </w:r>
      <w:r>
        <w:t>,</w:t>
      </w:r>
      <w:r w:rsidRPr="00BE1019">
        <w:t xml:space="preserve"> Hospice or mental health facilities</w:t>
      </w:r>
      <w:r>
        <w:t>,</w:t>
      </w:r>
      <w:r w:rsidRPr="00BE1019">
        <w:t xml:space="preserve"> Board and care facilities</w:t>
      </w:r>
      <w:r>
        <w:t>, and</w:t>
      </w:r>
      <w:r w:rsidRPr="00BE1019">
        <w:t xml:space="preserve"> Drug and alcohol treatment facilities </w:t>
      </w:r>
    </w:p>
    <w:p w14:paraId="57B69B47" w14:textId="77777777" w:rsidR="00BE1019" w:rsidRDefault="00BE1019" w:rsidP="00BE1019">
      <w:r w:rsidRPr="00BE1019">
        <w:rPr>
          <w:u w:val="single"/>
        </w:rPr>
        <w:t>Home Infusion Pharmacy</w:t>
      </w:r>
      <w:r w:rsidRPr="00BE1019">
        <w:t xml:space="preserve"> is a pharmacy that prepares and dispenses sterile parenteral medications for infusion to patients in their homes. </w:t>
      </w:r>
    </w:p>
    <w:p w14:paraId="4693ABC9" w14:textId="77777777" w:rsidR="00BE1019" w:rsidRDefault="00BE1019" w:rsidP="00BE1019">
      <w:r w:rsidRPr="00BE1019">
        <w:rPr>
          <w:u w:val="single"/>
        </w:rPr>
        <w:t>Infusion Center Pharmacy</w:t>
      </w:r>
      <w:r w:rsidRPr="00BE1019">
        <w:t xml:space="preserve"> is a pharmacy that prepares and dispenses sterile parenteral medications for administration to patients by a licensed health care provider at any of the following settings: Medical office Pharmacy Health care facility where patients receive medical care. </w:t>
      </w:r>
    </w:p>
    <w:p w14:paraId="5FA77AA2" w14:textId="77777777" w:rsidR="00BE1019" w:rsidRDefault="00BE1019" w:rsidP="00BE1019">
      <w:r w:rsidRPr="00BE1019">
        <w:rPr>
          <w:u w:val="single"/>
        </w:rPr>
        <w:t>Mail Order Pharmacy</w:t>
      </w:r>
      <w:r w:rsidRPr="00BE1019">
        <w:t xml:space="preserve"> is a pharmacy that dispenses and delivers medications directly to a patient’s home or designated address through any mail or courier services. For purposes of this section, Mail Order Pharmacy also is defined as a pharmacy that dispenses and </w:t>
      </w:r>
      <w:r w:rsidRPr="00BE1019">
        <w:lastRenderedPageBreak/>
        <w:t xml:space="preserve">delivers greater than 75% of total aggregate prescriptions dispensed to California residents through any mail or courier services. </w:t>
      </w:r>
    </w:p>
    <w:p w14:paraId="374F1BB5" w14:textId="77777777" w:rsidR="00BE1019" w:rsidRDefault="00BE1019" w:rsidP="00BE1019">
      <w:r w:rsidRPr="00BE1019">
        <w:rPr>
          <w:u w:val="single"/>
        </w:rPr>
        <w:t>Online Pharmacy</w:t>
      </w:r>
      <w:r w:rsidRPr="00BE1019">
        <w:t xml:space="preserve"> is a pharmacy that dispenses medication and other health related services through a digital platform. </w:t>
      </w:r>
    </w:p>
    <w:p w14:paraId="752210C4" w14:textId="6F0A6E98" w:rsidR="00BE1019" w:rsidRDefault="00BE1019" w:rsidP="00BE1019">
      <w:r w:rsidRPr="00BE1019">
        <w:rPr>
          <w:u w:val="single"/>
        </w:rPr>
        <w:t>Specialty Pharmacy</w:t>
      </w:r>
      <w:r w:rsidRPr="00BE1019">
        <w:t xml:space="preserve"> is a pharmacy that provides high-cost medications for </w:t>
      </w:r>
      <w:r w:rsidR="0002754B">
        <w:t xml:space="preserve">complex </w:t>
      </w:r>
      <w:r w:rsidRPr="00BE1019">
        <w:t xml:space="preserve">conditions </w:t>
      </w:r>
      <w:r w:rsidR="0002754B">
        <w:t xml:space="preserve">which </w:t>
      </w:r>
      <w:r w:rsidRPr="00BE1019">
        <w:t>require special handling, monitoring, and patient support</w:t>
      </w:r>
      <w:r w:rsidR="0002754B">
        <w:t>.</w:t>
      </w:r>
    </w:p>
    <w:p w14:paraId="3B5104ED" w14:textId="77777777" w:rsidR="004F1092" w:rsidRDefault="004F1092" w:rsidP="00BE1019"/>
    <w:p w14:paraId="0829557A" w14:textId="0CCA04D5" w:rsidR="004F1092" w:rsidRPr="00437483" w:rsidRDefault="00E0455A" w:rsidP="00BE1019">
      <w:pPr>
        <w:rPr>
          <w:b/>
          <w:bCs/>
        </w:rPr>
      </w:pPr>
      <w:r w:rsidRPr="00437483">
        <w:rPr>
          <w:b/>
          <w:bCs/>
        </w:rPr>
        <w:t>V. D</w:t>
      </w:r>
      <w:r w:rsidRPr="00437483">
        <w:rPr>
          <w:b/>
          <w:bCs/>
        </w:rPr>
        <w:t>iscussion of Pharmacy Practice Experience Requirements Pursuant to Business and Professions Code Section 4209, Including Possible Action to Make a Recommendation to the Board to Remove Potential Barriers to Earning Experiential Training Outside of ACPE Accreditation Requirements and Consider a Draft Policy Statement</w:t>
      </w:r>
    </w:p>
    <w:p w14:paraId="7AEB8C60" w14:textId="4595AA1A" w:rsidR="00437483" w:rsidRDefault="00437483" w:rsidP="00BE1019">
      <w:r>
        <w:t xml:space="preserve">The board agreed </w:t>
      </w:r>
      <w:r w:rsidR="001D1DBE">
        <w:t xml:space="preserve">that the </w:t>
      </w:r>
      <w:r w:rsidR="00016C2A">
        <w:t xml:space="preserve">draft statement below is beneficial </w:t>
      </w:r>
      <w:r w:rsidR="002C2AAF">
        <w:t xml:space="preserve">for </w:t>
      </w:r>
      <w:r w:rsidR="00BB525B">
        <w:t xml:space="preserve">training </w:t>
      </w:r>
      <w:r w:rsidR="00016C2A">
        <w:t>and should be looked at in future meetings to see if they would like</w:t>
      </w:r>
      <w:r w:rsidR="00215A69">
        <w:t xml:space="preserve"> to vote</w:t>
      </w:r>
      <w:r w:rsidR="00016C2A">
        <w:t xml:space="preserve"> to put it out.</w:t>
      </w:r>
    </w:p>
    <w:p w14:paraId="6A030AB2" w14:textId="3E1D89FA" w:rsidR="00FB7D90" w:rsidRDefault="00016C2A" w:rsidP="00BE1019">
      <w:r>
        <w:t xml:space="preserve">Statement: </w:t>
      </w:r>
      <w:r w:rsidR="00093C86" w:rsidRPr="00093C86">
        <w:t>The California State Board of Pharmacy (Board), recognizing the importance of intern experience as an integral part of the preparation for pharmacist licensure, supports and encourages intern pharmacists to gain qualified work experience outside of the structured experiential training earned as part of pharmacy education. The Board supports pharmacists and pharmacy employers that provide opportunities for intern pharmacists to gain deeper experience and understanding of pharmacy operations and patient care services, while assisting intern pharmacists to further develop clinical knowledge and experience to ensure practice readiness.</w:t>
      </w:r>
    </w:p>
    <w:p w14:paraId="59E8BEC4" w14:textId="77777777" w:rsidR="00215A69" w:rsidRDefault="00215A69" w:rsidP="00BE1019"/>
    <w:p w14:paraId="6BE41A68" w14:textId="3E747C54" w:rsidR="00215A69" w:rsidRPr="00D53958" w:rsidRDefault="00215A69" w:rsidP="00BE1019">
      <w:pPr>
        <w:rPr>
          <w:b/>
          <w:bCs/>
        </w:rPr>
      </w:pPr>
      <w:r w:rsidRPr="00D53958">
        <w:rPr>
          <w:b/>
          <w:bCs/>
        </w:rPr>
        <w:t>VI: D</w:t>
      </w:r>
      <w:r w:rsidRPr="00D53958">
        <w:rPr>
          <w:b/>
          <w:bCs/>
        </w:rPr>
        <w:t>iscussion of Changes in Pharmacy Law Included in Assembly Bill 1503 (Berman, Chapter 196, Statutes of 2025) Including Updates on Implementation Activities</w:t>
      </w:r>
    </w:p>
    <w:p w14:paraId="68CA029F" w14:textId="7E088B0B" w:rsidR="00EC5495" w:rsidRDefault="00EC5495" w:rsidP="00FD0584">
      <w:pPr>
        <w:pStyle w:val="ListParagraph"/>
        <w:numPr>
          <w:ilvl w:val="0"/>
          <w:numId w:val="4"/>
        </w:numPr>
      </w:pPr>
      <w:r>
        <w:t xml:space="preserve">The </w:t>
      </w:r>
      <w:r w:rsidR="00673962">
        <w:t xml:space="preserve">Board of </w:t>
      </w:r>
      <w:r w:rsidR="00DE581D">
        <w:t>Pharmacy</w:t>
      </w:r>
      <w:r w:rsidR="00673962">
        <w:t xml:space="preserve"> has begun </w:t>
      </w:r>
      <w:r w:rsidR="00DE581D">
        <w:t>working</w:t>
      </w:r>
      <w:r w:rsidR="00673962">
        <w:t xml:space="preserve"> on changes required from AB 1503 Berman. The main one that applied to CRA is included below. Not much else has been done but the process</w:t>
      </w:r>
      <w:r w:rsidR="00FD1A0F">
        <w:t xml:space="preserve"> has</w:t>
      </w:r>
      <w:r w:rsidR="00673962">
        <w:t xml:space="preserve"> </w:t>
      </w:r>
      <w:r w:rsidR="00DE581D">
        <w:t>start</w:t>
      </w:r>
      <w:r w:rsidR="00FD1A0F">
        <w:t>ed</w:t>
      </w:r>
      <w:r w:rsidR="00673962">
        <w:t xml:space="preserve"> on many aspects of the bill</w:t>
      </w:r>
      <w:r w:rsidR="00200CA3">
        <w:t xml:space="preserve"> administratively</w:t>
      </w:r>
      <w:r w:rsidR="00673962">
        <w:t>.</w:t>
      </w:r>
    </w:p>
    <w:p w14:paraId="38125D11" w14:textId="61788D1A" w:rsidR="0035259E" w:rsidRDefault="00FA73F2" w:rsidP="00FD0584">
      <w:pPr>
        <w:pStyle w:val="ListParagraph"/>
        <w:numPr>
          <w:ilvl w:val="0"/>
          <w:numId w:val="4"/>
        </w:numPr>
      </w:pPr>
      <w:r>
        <w:t>New BPC Section 4001.5, related to the Pharmacy Technician Advisory Committee</w:t>
      </w:r>
    </w:p>
    <w:p w14:paraId="6E913BAD" w14:textId="113FCB3B" w:rsidR="00FA73F2" w:rsidRDefault="00F63029" w:rsidP="00FA73F2">
      <w:pPr>
        <w:pStyle w:val="ListParagraph"/>
        <w:numPr>
          <w:ilvl w:val="1"/>
          <w:numId w:val="4"/>
        </w:numPr>
      </w:pPr>
      <w:r>
        <w:t xml:space="preserve">Dr. Satinder Sandu was appointed to be the board member </w:t>
      </w:r>
      <w:r w:rsidR="00200CA3">
        <w:t>of</w:t>
      </w:r>
      <w:r>
        <w:t xml:space="preserve"> the</w:t>
      </w:r>
      <w:r w:rsidR="00673962">
        <w:t xml:space="preserve"> Pharm Tech</w:t>
      </w:r>
      <w:r>
        <w:t xml:space="preserve"> committee.</w:t>
      </w:r>
    </w:p>
    <w:p w14:paraId="703ECEE4" w14:textId="58FEF1A7" w:rsidR="00C366A8" w:rsidRPr="00200CA3" w:rsidRDefault="001E6B26" w:rsidP="005B6425">
      <w:pPr>
        <w:rPr>
          <w:b/>
          <w:bCs/>
        </w:rPr>
      </w:pPr>
      <w:r w:rsidRPr="00200CA3">
        <w:rPr>
          <w:b/>
          <w:bCs/>
        </w:rPr>
        <w:lastRenderedPageBreak/>
        <w:t>VII. Discussion of Statutory Proposal to Establish Provisions for a Retired Advanced Pharmacist Practitioner License and Clarify Provisions Regarding Cancellation of an Advanced Pharmacist Practitioner License</w:t>
      </w:r>
    </w:p>
    <w:p w14:paraId="00D0B7B6" w14:textId="2B969E32" w:rsidR="001E6B26" w:rsidRDefault="00200CA3" w:rsidP="00200CA3">
      <w:pPr>
        <w:pStyle w:val="ListParagraph"/>
        <w:numPr>
          <w:ilvl w:val="0"/>
          <w:numId w:val="6"/>
        </w:numPr>
      </w:pPr>
      <w:r>
        <w:t>The board did not delve into the details of this very much but will be discussing the topic at future meetings.</w:t>
      </w:r>
    </w:p>
    <w:p w14:paraId="40D50C08" w14:textId="440037B5" w:rsidR="005D4F4A" w:rsidRPr="007B6904" w:rsidRDefault="005D4F4A" w:rsidP="005D4F4A">
      <w:pPr>
        <w:rPr>
          <w:b/>
          <w:bCs/>
        </w:rPr>
      </w:pPr>
      <w:r w:rsidRPr="007B6904">
        <w:rPr>
          <w:b/>
          <w:bCs/>
        </w:rPr>
        <w:t>IX. A</w:t>
      </w:r>
      <w:r w:rsidRPr="007B6904">
        <w:rPr>
          <w:b/>
          <w:bCs/>
        </w:rPr>
        <w:t>dvisement of Future Committee Meeting Dates</w:t>
      </w:r>
    </w:p>
    <w:p w14:paraId="7E81D015" w14:textId="53B473E2" w:rsidR="005D4F4A" w:rsidRPr="00001584" w:rsidRDefault="00001584" w:rsidP="00001584">
      <w:pPr>
        <w:pStyle w:val="ListParagraph"/>
        <w:numPr>
          <w:ilvl w:val="0"/>
          <w:numId w:val="6"/>
        </w:numPr>
      </w:pPr>
      <w:r w:rsidRPr="00001584">
        <w:t>April 15, 2026</w:t>
      </w:r>
    </w:p>
    <w:p w14:paraId="29F6E911" w14:textId="47CA42E6" w:rsidR="00001584" w:rsidRPr="00001584" w:rsidRDefault="00001584" w:rsidP="00001584">
      <w:pPr>
        <w:pStyle w:val="ListParagraph"/>
        <w:numPr>
          <w:ilvl w:val="0"/>
          <w:numId w:val="6"/>
        </w:numPr>
      </w:pPr>
      <w:r w:rsidRPr="00001584">
        <w:t>June 11, 2026</w:t>
      </w:r>
    </w:p>
    <w:p w14:paraId="6DF46938" w14:textId="3F56B77E" w:rsidR="00001584" w:rsidRPr="00001584" w:rsidRDefault="00001584" w:rsidP="00001584">
      <w:pPr>
        <w:pStyle w:val="ListParagraph"/>
        <w:numPr>
          <w:ilvl w:val="0"/>
          <w:numId w:val="6"/>
        </w:numPr>
      </w:pPr>
      <w:r w:rsidRPr="00001584">
        <w:t>September 30, 2026</w:t>
      </w:r>
    </w:p>
    <w:p w14:paraId="3B8E9A9A" w14:textId="09FCD381" w:rsidR="007B6904" w:rsidRDefault="007B6904" w:rsidP="007B6904">
      <w:pPr>
        <w:pStyle w:val="Heading2"/>
      </w:pPr>
      <w:r w:rsidRPr="007B6904">
        <w:br/>
        <w:t xml:space="preserve">California State Board of Pharmacy- Communication and Public Education Committee Meetings- </w:t>
      </w:r>
      <w:r w:rsidRPr="007B6904">
        <w:t xml:space="preserve">January 8, </w:t>
      </w:r>
      <w:r w:rsidRPr="007B6904">
        <w:t>2026</w:t>
      </w:r>
    </w:p>
    <w:p w14:paraId="0DE2B1BA" w14:textId="77777777" w:rsidR="003124E4" w:rsidRDefault="003124E4" w:rsidP="003124E4"/>
    <w:p w14:paraId="537B64AF" w14:textId="42512F8B" w:rsidR="003124E4" w:rsidRPr="00F95ECA" w:rsidRDefault="00905944" w:rsidP="003124E4">
      <w:pPr>
        <w:rPr>
          <w:b/>
          <w:bCs/>
        </w:rPr>
      </w:pPr>
      <w:r w:rsidRPr="00F95ECA">
        <w:rPr>
          <w:b/>
          <w:bCs/>
        </w:rPr>
        <w:t>I</w:t>
      </w:r>
      <w:r w:rsidR="003124E4" w:rsidRPr="00F95ECA">
        <w:rPr>
          <w:b/>
          <w:bCs/>
        </w:rPr>
        <w:t>V. Discussion and Consideration of Education Materials on Buprenorphine</w:t>
      </w:r>
    </w:p>
    <w:p w14:paraId="13814831" w14:textId="2F8822D5" w:rsidR="00A93454" w:rsidRDefault="00A93454" w:rsidP="00A93454">
      <w:pPr>
        <w:pStyle w:val="ListParagraph"/>
        <w:numPr>
          <w:ilvl w:val="0"/>
          <w:numId w:val="7"/>
        </w:numPr>
      </w:pPr>
      <w:r>
        <w:t>Education materials on Buprenorphine were updated and the board expressed gratitude to the team who did so.</w:t>
      </w:r>
    </w:p>
    <w:p w14:paraId="09F6A245" w14:textId="611A076E" w:rsidR="00905944" w:rsidRPr="00F95ECA" w:rsidRDefault="00905944" w:rsidP="00905944">
      <w:pPr>
        <w:rPr>
          <w:b/>
          <w:bCs/>
        </w:rPr>
      </w:pPr>
      <w:r w:rsidRPr="00F95ECA">
        <w:rPr>
          <w:b/>
          <w:bCs/>
        </w:rPr>
        <w:t>V. Discussion and Consideration of Public Education Materials Related to the Federal Three-Day Rule</w:t>
      </w:r>
    </w:p>
    <w:p w14:paraId="2FCE18F5" w14:textId="3CB62678" w:rsidR="00905944" w:rsidRDefault="00905944" w:rsidP="00905944">
      <w:pPr>
        <w:pStyle w:val="ListParagraph"/>
        <w:numPr>
          <w:ilvl w:val="0"/>
          <w:numId w:val="7"/>
        </w:numPr>
      </w:pPr>
      <w:r>
        <w:t xml:space="preserve">These materials will be updated every year going forward. The board </w:t>
      </w:r>
      <w:r w:rsidR="00893724">
        <w:t>d</w:t>
      </w:r>
      <w:r>
        <w:t>id not comment on this.</w:t>
      </w:r>
    </w:p>
    <w:p w14:paraId="468964DD" w14:textId="46BEE578" w:rsidR="00893724" w:rsidRPr="00F95ECA" w:rsidRDefault="00893724" w:rsidP="00893724">
      <w:pPr>
        <w:rPr>
          <w:b/>
          <w:bCs/>
        </w:rPr>
      </w:pPr>
      <w:r w:rsidRPr="00F95ECA">
        <w:rPr>
          <w:b/>
          <w:bCs/>
        </w:rPr>
        <w:t>VI. Master Calendar of Public Education Campaigns</w:t>
      </w:r>
    </w:p>
    <w:p w14:paraId="2710706F" w14:textId="0DA127D2" w:rsidR="00893724" w:rsidRDefault="004D682E" w:rsidP="004D682E">
      <w:pPr>
        <w:pStyle w:val="ListParagraph"/>
        <w:numPr>
          <w:ilvl w:val="0"/>
          <w:numId w:val="7"/>
        </w:numPr>
      </w:pPr>
      <w:r>
        <w:t xml:space="preserve">Board members </w:t>
      </w:r>
      <w:r w:rsidR="00F95ECA">
        <w:t>liked</w:t>
      </w:r>
      <w:r>
        <w:t xml:space="preserve"> the calendar but did not comment further.</w:t>
      </w:r>
    </w:p>
    <w:p w14:paraId="2CDA3FEA" w14:textId="41523768" w:rsidR="008E4B25" w:rsidRPr="00F95ECA" w:rsidRDefault="008E4B25" w:rsidP="008E4B25">
      <w:pPr>
        <w:rPr>
          <w:b/>
          <w:bCs/>
        </w:rPr>
      </w:pPr>
      <w:r w:rsidRPr="00F95ECA">
        <w:rPr>
          <w:b/>
          <w:bCs/>
        </w:rPr>
        <w:t>VII. Discussion and Consideration on the Notice on How to File a Complaint</w:t>
      </w:r>
    </w:p>
    <w:p w14:paraId="6A200DBB" w14:textId="5D011CC0" w:rsidR="00A81B60" w:rsidRDefault="007014DA" w:rsidP="00A81B60">
      <w:pPr>
        <w:pStyle w:val="ListParagraph"/>
        <w:numPr>
          <w:ilvl w:val="0"/>
          <w:numId w:val="7"/>
        </w:numPr>
      </w:pPr>
      <w:r>
        <w:t>The committee has drafted a notice for how pharmacists can file complaints to the Board of Pharmacy</w:t>
      </w:r>
      <w:r w:rsidR="0089533A">
        <w:t>. This is a legally required document that should be posted for employees to see.</w:t>
      </w:r>
      <w:r w:rsidR="00F95ECA">
        <w:t xml:space="preserve"> They are happy with it and will continue developing it</w:t>
      </w:r>
    </w:p>
    <w:p w14:paraId="540317E7" w14:textId="5F32872C" w:rsidR="00255F26" w:rsidRDefault="00BE5136" w:rsidP="00D65931">
      <w:pPr>
        <w:rPr>
          <w:b/>
          <w:bCs/>
        </w:rPr>
      </w:pPr>
      <w:r>
        <w:rPr>
          <w:b/>
          <w:bCs/>
        </w:rPr>
        <w:t>IX. A</w:t>
      </w:r>
      <w:r w:rsidRPr="00BE5136">
        <w:rPr>
          <w:b/>
          <w:bCs/>
        </w:rPr>
        <w:t>dvisement of Future Committee Meeting Dates</w:t>
      </w:r>
    </w:p>
    <w:p w14:paraId="0942F7E1" w14:textId="6FDDBE6D" w:rsidR="00F965A9" w:rsidRPr="003124E4" w:rsidRDefault="00F965A9" w:rsidP="00F965A9">
      <w:pPr>
        <w:pStyle w:val="ListParagraph"/>
        <w:numPr>
          <w:ilvl w:val="0"/>
          <w:numId w:val="7"/>
        </w:numPr>
      </w:pPr>
      <w:r>
        <w:t>June 10, 2026 (Proposed)</w:t>
      </w:r>
    </w:p>
    <w:p w14:paraId="2351C6FF" w14:textId="77777777" w:rsidR="007B6904" w:rsidRPr="007B6904" w:rsidRDefault="007B6904" w:rsidP="007B6904"/>
    <w:sectPr w:rsidR="007B6904" w:rsidRPr="007B6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8050C"/>
    <w:multiLevelType w:val="hybridMultilevel"/>
    <w:tmpl w:val="7AEA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97E87"/>
    <w:multiLevelType w:val="hybridMultilevel"/>
    <w:tmpl w:val="00A648E8"/>
    <w:lvl w:ilvl="0" w:tplc="51DCFC0C">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80C0A"/>
    <w:multiLevelType w:val="hybridMultilevel"/>
    <w:tmpl w:val="8C16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7118E"/>
    <w:multiLevelType w:val="hybridMultilevel"/>
    <w:tmpl w:val="433A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D7164"/>
    <w:multiLevelType w:val="hybridMultilevel"/>
    <w:tmpl w:val="D0C46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707F13"/>
    <w:multiLevelType w:val="hybridMultilevel"/>
    <w:tmpl w:val="7F8EE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3123B"/>
    <w:multiLevelType w:val="multilevel"/>
    <w:tmpl w:val="0DCE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7837140">
    <w:abstractNumId w:val="6"/>
  </w:num>
  <w:num w:numId="2" w16cid:durableId="551623349">
    <w:abstractNumId w:val="4"/>
  </w:num>
  <w:num w:numId="3" w16cid:durableId="1222788267">
    <w:abstractNumId w:val="1"/>
  </w:num>
  <w:num w:numId="4" w16cid:durableId="778256363">
    <w:abstractNumId w:val="5"/>
  </w:num>
  <w:num w:numId="5" w16cid:durableId="750276737">
    <w:abstractNumId w:val="0"/>
  </w:num>
  <w:num w:numId="6" w16cid:durableId="2080131794">
    <w:abstractNumId w:val="2"/>
  </w:num>
  <w:num w:numId="7" w16cid:durableId="1158426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17"/>
    <w:rsid w:val="00001584"/>
    <w:rsid w:val="00016C2A"/>
    <w:rsid w:val="000210F3"/>
    <w:rsid w:val="0002505A"/>
    <w:rsid w:val="0002754B"/>
    <w:rsid w:val="000529EB"/>
    <w:rsid w:val="00093C86"/>
    <w:rsid w:val="000D3061"/>
    <w:rsid w:val="001202A2"/>
    <w:rsid w:val="00122ECF"/>
    <w:rsid w:val="00184BE1"/>
    <w:rsid w:val="001C15CF"/>
    <w:rsid w:val="001D1DBE"/>
    <w:rsid w:val="001E6B26"/>
    <w:rsid w:val="00200CA3"/>
    <w:rsid w:val="00215A69"/>
    <w:rsid w:val="00226FB1"/>
    <w:rsid w:val="00227D17"/>
    <w:rsid w:val="00231CCD"/>
    <w:rsid w:val="00255F26"/>
    <w:rsid w:val="002B6FBD"/>
    <w:rsid w:val="002C2AAF"/>
    <w:rsid w:val="003124E4"/>
    <w:rsid w:val="0035259E"/>
    <w:rsid w:val="003B6B5F"/>
    <w:rsid w:val="003B6C9E"/>
    <w:rsid w:val="003C0A31"/>
    <w:rsid w:val="00437483"/>
    <w:rsid w:val="004B7563"/>
    <w:rsid w:val="004D682E"/>
    <w:rsid w:val="004F1092"/>
    <w:rsid w:val="00554563"/>
    <w:rsid w:val="00564ED3"/>
    <w:rsid w:val="005B6425"/>
    <w:rsid w:val="005C1C2F"/>
    <w:rsid w:val="005D4F4A"/>
    <w:rsid w:val="005E79AC"/>
    <w:rsid w:val="00635639"/>
    <w:rsid w:val="00673962"/>
    <w:rsid w:val="0067655D"/>
    <w:rsid w:val="007014DA"/>
    <w:rsid w:val="007604F7"/>
    <w:rsid w:val="007B6904"/>
    <w:rsid w:val="00893724"/>
    <w:rsid w:val="0089533A"/>
    <w:rsid w:val="008E4B25"/>
    <w:rsid w:val="00905944"/>
    <w:rsid w:val="009A0FDE"/>
    <w:rsid w:val="00A17950"/>
    <w:rsid w:val="00A81B60"/>
    <w:rsid w:val="00A93454"/>
    <w:rsid w:val="00B500EE"/>
    <w:rsid w:val="00BB525B"/>
    <w:rsid w:val="00BE1019"/>
    <w:rsid w:val="00BE5136"/>
    <w:rsid w:val="00C366A8"/>
    <w:rsid w:val="00D32492"/>
    <w:rsid w:val="00D4154B"/>
    <w:rsid w:val="00D53958"/>
    <w:rsid w:val="00D65931"/>
    <w:rsid w:val="00DB6436"/>
    <w:rsid w:val="00DC3C88"/>
    <w:rsid w:val="00DE581D"/>
    <w:rsid w:val="00DF572E"/>
    <w:rsid w:val="00E0455A"/>
    <w:rsid w:val="00E340EA"/>
    <w:rsid w:val="00EC278B"/>
    <w:rsid w:val="00EC5495"/>
    <w:rsid w:val="00EE294D"/>
    <w:rsid w:val="00F450E1"/>
    <w:rsid w:val="00F63029"/>
    <w:rsid w:val="00F95ECA"/>
    <w:rsid w:val="00F965A9"/>
    <w:rsid w:val="00FA73F2"/>
    <w:rsid w:val="00FB7D90"/>
    <w:rsid w:val="00FD0584"/>
    <w:rsid w:val="00FD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B542"/>
  <w15:chartTrackingRefBased/>
  <w15:docId w15:val="{74D93750-9C0A-480E-B9A6-329836EE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7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7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D17"/>
    <w:rPr>
      <w:rFonts w:eastAsiaTheme="majorEastAsia" w:cstheme="majorBidi"/>
      <w:color w:val="272727" w:themeColor="text1" w:themeTint="D8"/>
    </w:rPr>
  </w:style>
  <w:style w:type="paragraph" w:styleId="Title">
    <w:name w:val="Title"/>
    <w:basedOn w:val="Normal"/>
    <w:next w:val="Normal"/>
    <w:link w:val="TitleChar"/>
    <w:uiPriority w:val="10"/>
    <w:qFormat/>
    <w:rsid w:val="00227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D17"/>
    <w:pPr>
      <w:spacing w:before="160"/>
      <w:jc w:val="center"/>
    </w:pPr>
    <w:rPr>
      <w:i/>
      <w:iCs/>
      <w:color w:val="404040" w:themeColor="text1" w:themeTint="BF"/>
    </w:rPr>
  </w:style>
  <w:style w:type="character" w:customStyle="1" w:styleId="QuoteChar">
    <w:name w:val="Quote Char"/>
    <w:basedOn w:val="DefaultParagraphFont"/>
    <w:link w:val="Quote"/>
    <w:uiPriority w:val="29"/>
    <w:rsid w:val="00227D17"/>
    <w:rPr>
      <w:i/>
      <w:iCs/>
      <w:color w:val="404040" w:themeColor="text1" w:themeTint="BF"/>
    </w:rPr>
  </w:style>
  <w:style w:type="paragraph" w:styleId="ListParagraph">
    <w:name w:val="List Paragraph"/>
    <w:basedOn w:val="Normal"/>
    <w:uiPriority w:val="34"/>
    <w:qFormat/>
    <w:rsid w:val="00227D17"/>
    <w:pPr>
      <w:ind w:left="720"/>
      <w:contextualSpacing/>
    </w:pPr>
  </w:style>
  <w:style w:type="character" w:styleId="IntenseEmphasis">
    <w:name w:val="Intense Emphasis"/>
    <w:basedOn w:val="DefaultParagraphFont"/>
    <w:uiPriority w:val="21"/>
    <w:qFormat/>
    <w:rsid w:val="00227D17"/>
    <w:rPr>
      <w:i/>
      <w:iCs/>
      <w:color w:val="0F4761" w:themeColor="accent1" w:themeShade="BF"/>
    </w:rPr>
  </w:style>
  <w:style w:type="paragraph" w:styleId="IntenseQuote">
    <w:name w:val="Intense Quote"/>
    <w:basedOn w:val="Normal"/>
    <w:next w:val="Normal"/>
    <w:link w:val="IntenseQuoteChar"/>
    <w:uiPriority w:val="30"/>
    <w:qFormat/>
    <w:rsid w:val="00227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D17"/>
    <w:rPr>
      <w:i/>
      <w:iCs/>
      <w:color w:val="0F4761" w:themeColor="accent1" w:themeShade="BF"/>
    </w:rPr>
  </w:style>
  <w:style w:type="character" w:styleId="IntenseReference">
    <w:name w:val="Intense Reference"/>
    <w:basedOn w:val="DefaultParagraphFont"/>
    <w:uiPriority w:val="32"/>
    <w:qFormat/>
    <w:rsid w:val="00227D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906</Words>
  <Characters>4858</Characters>
  <Application>Microsoft Office Word</Application>
  <DocSecurity>0</DocSecurity>
  <Lines>131</Lines>
  <Paragraphs>108</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Brint</dc:creator>
  <cp:keywords/>
  <dc:description/>
  <cp:lastModifiedBy>Jacob Brint</cp:lastModifiedBy>
  <cp:revision>74</cp:revision>
  <dcterms:created xsi:type="dcterms:W3CDTF">2026-01-12T16:07:00Z</dcterms:created>
  <dcterms:modified xsi:type="dcterms:W3CDTF">2026-01-13T01:26:00Z</dcterms:modified>
</cp:coreProperties>
</file>