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2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240"/>
      </w:tblGrid>
      <w:tr w:rsidR="00F813E7" w14:paraId="1BC58A01" w14:textId="77777777">
        <w:tc>
          <w:tcPr>
            <w:tcW w:w="12240" w:type="dxa"/>
            <w:shd w:val="clear" w:color="auto" w:fill="1B2A4A"/>
            <w:tcMar>
              <w:top w:w="2000" w:type="dxa"/>
              <w:left w:w="1440" w:type="dxa"/>
              <w:bottom w:w="600" w:type="dxa"/>
              <w:right w:w="1440" w:type="dxa"/>
            </w:tcMar>
          </w:tcPr>
          <w:p w14:paraId="6F4CF728" w14:textId="5B17BB1E" w:rsidR="00F813E7" w:rsidRDefault="00A5157E" w:rsidP="007E2169">
            <w:pPr>
              <w:spacing w:after="80"/>
              <w:ind w:left="-820"/>
            </w:pPr>
            <w:r>
              <w:rPr>
                <w:b/>
                <w:bCs/>
                <w:caps/>
                <w:color w:val="B8972A"/>
              </w:rPr>
              <w:t xml:space="preserve">CALIFORNIA </w:t>
            </w:r>
            <w:r w:rsidR="007E2169">
              <w:rPr>
                <w:b/>
                <w:bCs/>
                <w:caps/>
                <w:color w:val="B8972A"/>
              </w:rPr>
              <w:t>RETAILERS’</w:t>
            </w:r>
            <w:r>
              <w:rPr>
                <w:b/>
                <w:bCs/>
                <w:caps/>
                <w:color w:val="B8972A"/>
              </w:rPr>
              <w:t>ASSOCIATION</w:t>
            </w:r>
          </w:p>
          <w:p w14:paraId="76B2A3ED" w14:textId="77777777" w:rsidR="00F813E7" w:rsidRDefault="00A5157E" w:rsidP="007E2169">
            <w:pPr>
              <w:spacing w:after="120"/>
              <w:ind w:left="-820"/>
            </w:pPr>
            <w:r>
              <w:rPr>
                <w:i/>
                <w:iCs/>
                <w:color w:val="AABBCC"/>
                <w:sz w:val="19"/>
                <w:szCs w:val="19"/>
              </w:rPr>
              <w:t>presents</w:t>
            </w:r>
          </w:p>
          <w:p w14:paraId="3E47B89A" w14:textId="77777777" w:rsidR="00F813E7" w:rsidRDefault="00A5157E" w:rsidP="007E2169">
            <w:pPr>
              <w:spacing w:after="60"/>
              <w:ind w:left="-820"/>
            </w:pPr>
            <w:r>
              <w:rPr>
                <w:b/>
                <w:bCs/>
                <w:color w:val="FFFFFF"/>
                <w:sz w:val="72"/>
                <w:szCs w:val="72"/>
              </w:rPr>
              <w:t>CALIFORNIA RETAIL</w:t>
            </w:r>
          </w:p>
          <w:p w14:paraId="6081CF60" w14:textId="77777777" w:rsidR="00F813E7" w:rsidRDefault="00A5157E" w:rsidP="007E2169">
            <w:pPr>
              <w:spacing w:after="60"/>
              <w:ind w:left="-820"/>
            </w:pPr>
            <w:r>
              <w:rPr>
                <w:b/>
                <w:bCs/>
                <w:color w:val="FFFFFF"/>
                <w:sz w:val="72"/>
                <w:szCs w:val="72"/>
              </w:rPr>
              <w:t>POLICY &amp; LAW</w:t>
            </w:r>
          </w:p>
          <w:p w14:paraId="6EFD7123" w14:textId="77777777" w:rsidR="00F813E7" w:rsidRDefault="00A5157E" w:rsidP="007E2169">
            <w:pPr>
              <w:spacing w:after="200"/>
              <w:ind w:left="-820"/>
            </w:pPr>
            <w:r>
              <w:rPr>
                <w:b/>
                <w:bCs/>
                <w:color w:val="B8972A"/>
                <w:sz w:val="72"/>
                <w:szCs w:val="72"/>
              </w:rPr>
              <w:t>SUMMIT</w:t>
            </w:r>
          </w:p>
          <w:p w14:paraId="0BEA2EB3" w14:textId="77777777" w:rsidR="00F813E7" w:rsidRDefault="00F813E7" w:rsidP="007E2169">
            <w:pPr>
              <w:pBdr>
                <w:bottom w:val="single" w:sz="16" w:space="0" w:color="B8972A"/>
              </w:pBdr>
              <w:spacing w:after="200"/>
              <w:ind w:left="-820"/>
            </w:pPr>
          </w:p>
          <w:p w14:paraId="320E3A8E" w14:textId="77777777" w:rsidR="00F813E7" w:rsidRDefault="00A5157E" w:rsidP="007E2169">
            <w:pPr>
              <w:spacing w:after="60"/>
              <w:ind w:left="-820"/>
            </w:pPr>
            <w:r>
              <w:rPr>
                <w:b/>
                <w:bCs/>
                <w:color w:val="FFFFFF"/>
                <w:sz w:val="30"/>
                <w:szCs w:val="30"/>
              </w:rPr>
              <w:t>September 27–29, 2026</w:t>
            </w:r>
          </w:p>
          <w:p w14:paraId="66E935E5" w14:textId="77777777" w:rsidR="00F813E7" w:rsidRDefault="00A5157E" w:rsidP="007E2169">
            <w:pPr>
              <w:spacing w:after="60"/>
              <w:ind w:left="-820"/>
            </w:pPr>
            <w:r>
              <w:rPr>
                <w:color w:val="AABBCC"/>
                <w:sz w:val="22"/>
                <w:szCs w:val="22"/>
              </w:rPr>
              <w:t xml:space="preserve">Gaylord Pacific Resort &amp; Convention </w:t>
            </w:r>
            <w:proofErr w:type="gramStart"/>
            <w:r>
              <w:rPr>
                <w:color w:val="AABBCC"/>
                <w:sz w:val="22"/>
                <w:szCs w:val="22"/>
              </w:rPr>
              <w:t>Center  |</w:t>
            </w:r>
            <w:proofErr w:type="gramEnd"/>
            <w:r>
              <w:rPr>
                <w:color w:val="AABBCC"/>
                <w:sz w:val="22"/>
                <w:szCs w:val="22"/>
              </w:rPr>
              <w:t xml:space="preserve">  San Diego, California</w:t>
            </w:r>
          </w:p>
        </w:tc>
      </w:tr>
      <w:tr w:rsidR="00F813E7" w14:paraId="7495BB6B" w14:textId="77777777">
        <w:tc>
          <w:tcPr>
            <w:tcW w:w="12240" w:type="dxa"/>
            <w:shd w:val="clear" w:color="auto" w:fill="B8972A"/>
            <w:tcMar>
              <w:top w:w="300" w:type="dxa"/>
              <w:left w:w="1440" w:type="dxa"/>
              <w:bottom w:w="300" w:type="dxa"/>
              <w:right w:w="1440" w:type="dxa"/>
            </w:tcMar>
          </w:tcPr>
          <w:p w14:paraId="044C0CDA" w14:textId="77777777" w:rsidR="00F813E7" w:rsidRDefault="00A5157E" w:rsidP="007E2169">
            <w:pPr>
              <w:ind w:left="-820"/>
            </w:pPr>
            <w:r>
              <w:rPr>
                <w:b/>
                <w:bCs/>
                <w:caps/>
                <w:sz w:val="24"/>
                <w:szCs w:val="24"/>
              </w:rPr>
              <w:t>WHERE CALIFORNIA RETAIL RISK BECOMES NATIONAL STRATEGY</w:t>
            </w:r>
          </w:p>
        </w:tc>
      </w:tr>
      <w:tr w:rsidR="00F813E7" w14:paraId="5B493CD3" w14:textId="77777777">
        <w:tc>
          <w:tcPr>
            <w:tcW w:w="12240" w:type="dxa"/>
            <w:tcBorders>
              <w:top w:val="single" w:sz="6" w:space="0" w:color="1A6B3C"/>
              <w:bottom w:val="single" w:sz="6" w:space="0" w:color="1A6B3C"/>
            </w:tcBorders>
            <w:shd w:val="clear" w:color="auto" w:fill="E8F5EE"/>
            <w:tcMar>
              <w:top w:w="200" w:type="dxa"/>
              <w:left w:w="1440" w:type="dxa"/>
              <w:bottom w:w="200" w:type="dxa"/>
              <w:right w:w="1440" w:type="dxa"/>
            </w:tcMar>
          </w:tcPr>
          <w:p w14:paraId="2F43E8DD" w14:textId="717B51CE" w:rsidR="00F813E7" w:rsidRDefault="00A5157E" w:rsidP="007E2169">
            <w:pPr>
              <w:ind w:left="-820"/>
            </w:pPr>
            <w:r>
              <w:rPr>
                <w:b/>
                <w:bCs/>
                <w:color w:val="1A6B3C"/>
              </w:rPr>
              <w:t xml:space="preserve">✓ CLE ACCREDITATION </w:t>
            </w:r>
            <w:r w:rsidR="00E065CE">
              <w:rPr>
                <w:b/>
                <w:bCs/>
                <w:color w:val="1A6B3C"/>
              </w:rPr>
              <w:t>PENDING Approximately</w:t>
            </w:r>
            <w:r>
              <w:rPr>
                <w:color w:val="1A6B3C"/>
                <w:sz w:val="19"/>
                <w:szCs w:val="19"/>
              </w:rPr>
              <w:t xml:space="preserve"> 13.75 California MCLE credit hours (General). </w:t>
            </w:r>
          </w:p>
        </w:tc>
      </w:tr>
      <w:tr w:rsidR="00F813E7" w14:paraId="6F7052BE" w14:textId="77777777">
        <w:tc>
          <w:tcPr>
            <w:tcW w:w="12240" w:type="dxa"/>
            <w:shd w:val="clear" w:color="auto" w:fill="FFFFFF"/>
            <w:tcMar>
              <w:top w:w="500" w:type="dxa"/>
              <w:left w:w="1440" w:type="dxa"/>
              <w:bottom w:w="500" w:type="dxa"/>
              <w:right w:w="1440" w:type="dxa"/>
            </w:tcMar>
          </w:tcPr>
          <w:p w14:paraId="23AF62FD" w14:textId="77777777" w:rsidR="00F813E7" w:rsidRPr="003A4056" w:rsidRDefault="00A5157E" w:rsidP="007E2169">
            <w:pPr>
              <w:spacing w:after="180"/>
              <w:ind w:left="-820"/>
              <w:rPr>
                <w:rFonts w:asciiTheme="minorHAnsi" w:hAnsiTheme="minorHAnsi"/>
                <w:sz w:val="28"/>
                <w:szCs w:val="28"/>
              </w:rPr>
            </w:pPr>
            <w:r w:rsidRPr="003A4056">
              <w:rPr>
                <w:rFonts w:asciiTheme="minorHAnsi" w:hAnsiTheme="minorHAnsi"/>
                <w:b/>
                <w:bCs/>
                <w:caps/>
                <w:sz w:val="28"/>
                <w:szCs w:val="28"/>
              </w:rPr>
              <w:t>ABOUT THE SUMMIT</w:t>
            </w:r>
          </w:p>
          <w:p w14:paraId="1A7552D0" w14:textId="46449547" w:rsidR="00F813E7" w:rsidRPr="003A4056" w:rsidRDefault="00A5157E" w:rsidP="007E2169">
            <w:pPr>
              <w:spacing w:after="160" w:line="288" w:lineRule="auto"/>
              <w:ind w:left="-820"/>
              <w:rPr>
                <w:rFonts w:asciiTheme="minorHAnsi" w:hAnsiTheme="minorHAnsi"/>
                <w:color w:val="auto"/>
                <w:sz w:val="22"/>
                <w:szCs w:val="22"/>
              </w:rPr>
            </w:pPr>
            <w:r w:rsidRPr="003A4056">
              <w:rPr>
                <w:rFonts w:asciiTheme="minorHAnsi" w:hAnsiTheme="minorHAnsi"/>
                <w:color w:val="auto"/>
                <w:sz w:val="22"/>
                <w:szCs w:val="22"/>
              </w:rPr>
              <w:t xml:space="preserve">California is the world's fourth-largest economy and the largest retail market in the United States. What happens in California does not stay in California </w:t>
            </w:r>
            <w:r w:rsidR="003A4056" w:rsidRPr="003A4056">
              <w:rPr>
                <w:rFonts w:asciiTheme="minorHAnsi" w:hAnsiTheme="minorHAnsi"/>
                <w:color w:val="auto"/>
                <w:sz w:val="22"/>
                <w:szCs w:val="22"/>
              </w:rPr>
              <w:t xml:space="preserve">- </w:t>
            </w:r>
            <w:r w:rsidRPr="003A4056">
              <w:rPr>
                <w:rFonts w:asciiTheme="minorHAnsi" w:hAnsiTheme="minorHAnsi"/>
                <w:color w:val="auto"/>
                <w:sz w:val="22"/>
                <w:szCs w:val="22"/>
              </w:rPr>
              <w:t xml:space="preserve">its legislative, regulatory, and litigation environment shapes business strategy, compliance obligations, and risk management for every </w:t>
            </w:r>
            <w:r w:rsidR="003A4056" w:rsidRPr="003A4056">
              <w:rPr>
                <w:rFonts w:asciiTheme="minorHAnsi" w:hAnsiTheme="minorHAnsi"/>
                <w:color w:val="auto"/>
                <w:sz w:val="22"/>
                <w:szCs w:val="22"/>
              </w:rPr>
              <w:t xml:space="preserve">retail </w:t>
            </w:r>
            <w:r w:rsidRPr="003A4056">
              <w:rPr>
                <w:rFonts w:asciiTheme="minorHAnsi" w:hAnsiTheme="minorHAnsi"/>
                <w:color w:val="auto"/>
                <w:sz w:val="22"/>
                <w:szCs w:val="22"/>
              </w:rPr>
              <w:t>brand that operates within its borders.</w:t>
            </w:r>
          </w:p>
          <w:p w14:paraId="21F6B34E" w14:textId="2DB72691" w:rsidR="00F813E7" w:rsidRPr="003A4056" w:rsidRDefault="00A5157E" w:rsidP="007E2169">
            <w:pPr>
              <w:spacing w:after="160" w:line="288" w:lineRule="auto"/>
              <w:ind w:left="-820"/>
              <w:rPr>
                <w:rFonts w:asciiTheme="minorHAnsi" w:hAnsiTheme="minorHAnsi"/>
                <w:color w:val="auto"/>
                <w:sz w:val="22"/>
                <w:szCs w:val="22"/>
              </w:rPr>
            </w:pPr>
            <w:r w:rsidRPr="003A4056">
              <w:rPr>
                <w:rFonts w:asciiTheme="minorHAnsi" w:hAnsiTheme="minorHAnsi"/>
                <w:color w:val="auto"/>
                <w:sz w:val="22"/>
                <w:szCs w:val="22"/>
              </w:rPr>
              <w:t xml:space="preserve">The California Retail Policy &amp; Law Summit is the premier gathering for retail executives, general counsel, government affairs professionals, policymakers, regulators, and leading practitioners. Designed for </w:t>
            </w:r>
            <w:r w:rsidR="003A4056" w:rsidRPr="003A4056">
              <w:rPr>
                <w:rFonts w:asciiTheme="minorHAnsi" w:hAnsiTheme="minorHAnsi"/>
                <w:color w:val="auto"/>
                <w:sz w:val="22"/>
                <w:szCs w:val="22"/>
              </w:rPr>
              <w:t xml:space="preserve">retail </w:t>
            </w:r>
            <w:r w:rsidRPr="003A4056">
              <w:rPr>
                <w:rFonts w:asciiTheme="minorHAnsi" w:hAnsiTheme="minorHAnsi"/>
                <w:color w:val="auto"/>
                <w:sz w:val="22"/>
                <w:szCs w:val="22"/>
              </w:rPr>
              <w:t>brands that must navigate California's complex and ever-evolving legal landscape, this Summit delivers in-depth, actionable intelligence on the regulatory, litigation, and policy developments defining the future of retail.</w:t>
            </w:r>
          </w:p>
          <w:p w14:paraId="10498497" w14:textId="54BEB243" w:rsidR="00F813E7" w:rsidRDefault="00A5157E" w:rsidP="007E2169">
            <w:pPr>
              <w:spacing w:after="160" w:line="288" w:lineRule="auto"/>
              <w:ind w:left="-820"/>
            </w:pPr>
            <w:r w:rsidRPr="003A4056">
              <w:rPr>
                <w:rFonts w:asciiTheme="minorHAnsi" w:hAnsiTheme="minorHAnsi"/>
                <w:color w:val="auto"/>
                <w:sz w:val="22"/>
                <w:szCs w:val="22"/>
              </w:rPr>
              <w:t xml:space="preserve">From artificial intelligence and consumer protection to privacy, environmental regulation, employment law, and antitrust, legal and policy developments originating in California increasingly set the national agenda. Attending this Summit means your organization arrives prepared </w:t>
            </w:r>
            <w:r w:rsidR="003A4056" w:rsidRPr="003A4056">
              <w:rPr>
                <w:rFonts w:asciiTheme="minorHAnsi" w:hAnsiTheme="minorHAnsi"/>
                <w:color w:val="auto"/>
                <w:sz w:val="22"/>
                <w:szCs w:val="22"/>
              </w:rPr>
              <w:t xml:space="preserve">- </w:t>
            </w:r>
            <w:r w:rsidRPr="003A4056">
              <w:rPr>
                <w:rFonts w:asciiTheme="minorHAnsi" w:hAnsiTheme="minorHAnsi"/>
                <w:color w:val="auto"/>
                <w:sz w:val="22"/>
                <w:szCs w:val="22"/>
              </w:rPr>
              <w:t>not surprised.</w:t>
            </w:r>
          </w:p>
        </w:tc>
      </w:tr>
    </w:tbl>
    <w:p w14:paraId="43234493" w14:textId="77777777" w:rsidR="00F813E7" w:rsidRDefault="00A5157E">
      <w:r>
        <w:br w:type="page"/>
      </w:r>
    </w:p>
    <w:p w14:paraId="3B0A977D" w14:textId="77777777" w:rsidR="00F813E7" w:rsidRDefault="00F813E7">
      <w:pPr>
        <w:sectPr w:rsidR="00F813E7">
          <w:pgSz w:w="12240" w:h="15840"/>
          <w:pgMar w:top="0" w:right="0" w:bottom="0" w:left="0" w:header="708" w:footer="708" w:gutter="0"/>
          <w:cols w:space="720"/>
          <w:docGrid w:linePitch="360"/>
        </w:sectPr>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90"/>
      </w:tblGrid>
      <w:tr w:rsidR="00F813E7" w14:paraId="7CD4E945" w14:textId="77777777" w:rsidTr="005549F1">
        <w:tc>
          <w:tcPr>
            <w:tcW w:w="10890" w:type="dxa"/>
            <w:shd w:val="clear" w:color="auto" w:fill="1B2A4A"/>
            <w:tcMar>
              <w:top w:w="120" w:type="dxa"/>
              <w:left w:w="200" w:type="dxa"/>
              <w:bottom w:w="120" w:type="dxa"/>
              <w:right w:w="200" w:type="dxa"/>
            </w:tcMar>
          </w:tcPr>
          <w:p w14:paraId="20627951" w14:textId="77777777" w:rsidR="00F813E7" w:rsidRPr="003A4056" w:rsidRDefault="00A5157E">
            <w:pPr>
              <w:jc w:val="center"/>
              <w:rPr>
                <w:rFonts w:ascii="Aptos" w:hAnsi="Aptos"/>
              </w:rPr>
            </w:pPr>
            <w:r w:rsidRPr="003A4056">
              <w:rPr>
                <w:rFonts w:ascii="Aptos" w:hAnsi="Aptos"/>
                <w:b/>
                <w:bCs/>
                <w:caps/>
                <w:color w:val="FFFFFF"/>
                <w:sz w:val="28"/>
                <w:szCs w:val="28"/>
              </w:rPr>
              <w:lastRenderedPageBreak/>
              <w:t>Sunday, September 27</w:t>
            </w:r>
          </w:p>
        </w:tc>
      </w:tr>
    </w:tbl>
    <w:p w14:paraId="0F05FBE6" w14:textId="77777777" w:rsidR="00F813E7" w:rsidRDefault="00F813E7">
      <w:pPr>
        <w:spacing w:line="6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1D236C45" w14:textId="77777777" w:rsidTr="007028CB">
        <w:tc>
          <w:tcPr>
            <w:tcW w:w="2250"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739D5588" w14:textId="6CE298F7" w:rsidR="00F813E7" w:rsidRPr="007E2169" w:rsidRDefault="003A4056">
            <w:pPr>
              <w:rPr>
                <w:rFonts w:ascii="Aptos" w:hAnsi="Aptos"/>
                <w:sz w:val="22"/>
                <w:szCs w:val="22"/>
              </w:rPr>
            </w:pPr>
            <w:r w:rsidRPr="007E2169">
              <w:rPr>
                <w:rFonts w:ascii="Aptos" w:hAnsi="Aptos"/>
                <w:b/>
                <w:bCs/>
                <w:sz w:val="22"/>
                <w:szCs w:val="22"/>
              </w:rPr>
              <w:t>4</w:t>
            </w:r>
            <w:r w:rsidR="00A5157E" w:rsidRPr="007E2169">
              <w:rPr>
                <w:rFonts w:ascii="Aptos" w:hAnsi="Aptos"/>
                <w:b/>
                <w:bCs/>
                <w:sz w:val="22"/>
                <w:szCs w:val="22"/>
              </w:rPr>
              <w:t>:00 PM 5:00 PM</w:t>
            </w:r>
          </w:p>
        </w:tc>
        <w:tc>
          <w:tcPr>
            <w:tcW w:w="8640" w:type="dxa"/>
            <w:tcBorders>
              <w:top w:val="single" w:sz="4" w:space="0" w:color="D4DCE9"/>
              <w:bottom w:val="single" w:sz="4" w:space="0" w:color="D4DCE9"/>
            </w:tcBorders>
            <w:tcMar>
              <w:top w:w="160" w:type="dxa"/>
              <w:left w:w="260" w:type="dxa"/>
              <w:bottom w:w="180" w:type="dxa"/>
              <w:right w:w="100" w:type="dxa"/>
            </w:tcMar>
          </w:tcPr>
          <w:p w14:paraId="75E73E56" w14:textId="1BCCBD4D" w:rsidR="00F813E7" w:rsidRPr="003A4056" w:rsidRDefault="00A5157E">
            <w:pPr>
              <w:spacing w:after="40"/>
              <w:rPr>
                <w:rFonts w:ascii="Aptos" w:hAnsi="Aptos"/>
                <w:sz w:val="24"/>
                <w:szCs w:val="24"/>
              </w:rPr>
            </w:pPr>
            <w:r w:rsidRPr="003A4056">
              <w:rPr>
                <w:rFonts w:ascii="Aptos" w:hAnsi="Aptos"/>
                <w:b/>
                <w:bCs/>
                <w:caps/>
                <w:color w:val="B8972A"/>
                <w:sz w:val="24"/>
                <w:szCs w:val="24"/>
              </w:rPr>
              <w:t xml:space="preserve">VIP </w:t>
            </w:r>
            <w:r w:rsidR="003A4056" w:rsidRPr="003A4056">
              <w:rPr>
                <w:rFonts w:ascii="Aptos" w:hAnsi="Aptos"/>
                <w:b/>
                <w:bCs/>
                <w:caps/>
                <w:color w:val="B8972A"/>
                <w:sz w:val="24"/>
                <w:szCs w:val="24"/>
              </w:rPr>
              <w:t>RECEPTION | INVITATION</w:t>
            </w:r>
            <w:r w:rsidRPr="003A4056">
              <w:rPr>
                <w:rFonts w:ascii="Aptos" w:hAnsi="Aptos"/>
                <w:b/>
                <w:bCs/>
                <w:caps/>
                <w:color w:val="B8972A"/>
                <w:sz w:val="24"/>
                <w:szCs w:val="24"/>
              </w:rPr>
              <w:t xml:space="preserve"> Only</w:t>
            </w:r>
          </w:p>
          <w:p w14:paraId="0887E1E4" w14:textId="77777777" w:rsidR="005549F1" w:rsidRDefault="005549F1" w:rsidP="005549F1">
            <w:pPr>
              <w:pStyle w:val="NoSpacing"/>
              <w:rPr>
                <w:rFonts w:ascii="Aptos" w:hAnsi="Aptos"/>
                <w:sz w:val="22"/>
                <w:szCs w:val="22"/>
              </w:rPr>
            </w:pPr>
          </w:p>
          <w:p w14:paraId="6570380E" w14:textId="6AA64A93" w:rsidR="00F813E7" w:rsidRPr="005549F1" w:rsidRDefault="00A5157E" w:rsidP="005549F1">
            <w:pPr>
              <w:pStyle w:val="NoSpacing"/>
              <w:rPr>
                <w:rFonts w:ascii="Aptos" w:hAnsi="Aptos"/>
                <w:sz w:val="22"/>
                <w:szCs w:val="22"/>
              </w:rPr>
            </w:pPr>
            <w:r w:rsidRPr="005549F1">
              <w:rPr>
                <w:rFonts w:ascii="Aptos" w:hAnsi="Aptos"/>
                <w:sz w:val="22"/>
                <w:szCs w:val="22"/>
              </w:rPr>
              <w:t>An invitation-only gathering bringing together senior retail executives, California legislators, state agency regulators, conference sponsors, and industry thought leaders for candid conversation in an intimate setting. This is your opportunity to build high-value relationships before the Summit officially opens.</w:t>
            </w:r>
          </w:p>
        </w:tc>
      </w:tr>
    </w:tbl>
    <w:p w14:paraId="72FD5E37"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12765F70" w14:textId="77777777" w:rsidTr="007028CB">
        <w:tc>
          <w:tcPr>
            <w:tcW w:w="2250" w:type="dxa"/>
            <w:shd w:val="clear" w:color="auto" w:fill="B8972A"/>
            <w:tcMar>
              <w:top w:w="160" w:type="dxa"/>
              <w:left w:w="160" w:type="dxa"/>
              <w:bottom w:w="160" w:type="dxa"/>
              <w:right w:w="160" w:type="dxa"/>
            </w:tcMar>
          </w:tcPr>
          <w:p w14:paraId="7D146B4C" w14:textId="77777777" w:rsidR="00F813E7" w:rsidRPr="007E2169" w:rsidRDefault="00A5157E">
            <w:pPr>
              <w:jc w:val="center"/>
              <w:rPr>
                <w:rFonts w:asciiTheme="minorHAnsi" w:hAnsiTheme="minorHAnsi"/>
                <w:sz w:val="22"/>
                <w:szCs w:val="22"/>
              </w:rPr>
            </w:pPr>
            <w:r w:rsidRPr="007E2169">
              <w:rPr>
                <w:rFonts w:asciiTheme="minorHAnsi" w:hAnsiTheme="minorHAnsi"/>
                <w:b/>
                <w:bCs/>
                <w:caps/>
                <w:sz w:val="22"/>
                <w:szCs w:val="22"/>
              </w:rPr>
              <w:t>INVITED SPEAKER</w:t>
            </w:r>
          </w:p>
        </w:tc>
        <w:tc>
          <w:tcPr>
            <w:tcW w:w="8640" w:type="dxa"/>
            <w:shd w:val="clear" w:color="auto" w:fill="1B2A4A"/>
            <w:tcMar>
              <w:top w:w="160" w:type="dxa"/>
              <w:left w:w="260" w:type="dxa"/>
              <w:bottom w:w="160" w:type="dxa"/>
              <w:right w:w="100" w:type="dxa"/>
            </w:tcMar>
          </w:tcPr>
          <w:p w14:paraId="1365449D" w14:textId="77777777" w:rsidR="00F813E7" w:rsidRPr="003A4056" w:rsidRDefault="00A5157E">
            <w:pPr>
              <w:spacing w:after="40"/>
              <w:rPr>
                <w:rFonts w:asciiTheme="minorHAnsi" w:hAnsiTheme="minorHAnsi"/>
                <w:sz w:val="28"/>
                <w:szCs w:val="28"/>
              </w:rPr>
            </w:pPr>
            <w:r w:rsidRPr="003A4056">
              <w:rPr>
                <w:rFonts w:asciiTheme="minorHAnsi" w:hAnsiTheme="minorHAnsi"/>
                <w:b/>
                <w:bCs/>
                <w:color w:val="FFFFFF"/>
                <w:sz w:val="28"/>
                <w:szCs w:val="28"/>
              </w:rPr>
              <w:t>Secretary Xavier Becerra</w:t>
            </w:r>
          </w:p>
          <w:p w14:paraId="2F05F435" w14:textId="272201BB" w:rsidR="00F813E7" w:rsidRPr="003A4056" w:rsidRDefault="00A5157E">
            <w:pPr>
              <w:rPr>
                <w:rFonts w:asciiTheme="minorHAnsi" w:hAnsiTheme="minorHAnsi"/>
                <w:sz w:val="22"/>
                <w:szCs w:val="22"/>
              </w:rPr>
            </w:pPr>
            <w:r w:rsidRPr="003A4056">
              <w:rPr>
                <w:rFonts w:asciiTheme="minorHAnsi" w:hAnsiTheme="minorHAnsi"/>
                <w:color w:val="B8972A"/>
                <w:sz w:val="22"/>
                <w:szCs w:val="22"/>
              </w:rPr>
              <w:t xml:space="preserve">Former U.S. Secretary of Health and Human </w:t>
            </w:r>
            <w:r w:rsidR="003A4056" w:rsidRPr="003A4056">
              <w:rPr>
                <w:rFonts w:asciiTheme="minorHAnsi" w:hAnsiTheme="minorHAnsi"/>
                <w:color w:val="B8972A"/>
                <w:sz w:val="22"/>
                <w:szCs w:val="22"/>
              </w:rPr>
              <w:t>Services | Former</w:t>
            </w:r>
            <w:r w:rsidRPr="003A4056">
              <w:rPr>
                <w:rFonts w:asciiTheme="minorHAnsi" w:hAnsiTheme="minorHAnsi"/>
                <w:color w:val="B8972A"/>
                <w:sz w:val="22"/>
                <w:szCs w:val="22"/>
              </w:rPr>
              <w:t xml:space="preserve"> California Attorney </w:t>
            </w:r>
            <w:r w:rsidR="005549F1" w:rsidRPr="003A4056">
              <w:rPr>
                <w:rFonts w:asciiTheme="minorHAnsi" w:hAnsiTheme="minorHAnsi"/>
                <w:color w:val="B8972A"/>
                <w:sz w:val="22"/>
                <w:szCs w:val="22"/>
              </w:rPr>
              <w:t>General |</w:t>
            </w:r>
            <w:r w:rsidRPr="003A4056">
              <w:rPr>
                <w:rFonts w:asciiTheme="minorHAnsi" w:hAnsiTheme="minorHAnsi"/>
                <w:color w:val="B8972A"/>
                <w:sz w:val="22"/>
                <w:szCs w:val="22"/>
              </w:rPr>
              <w:t xml:space="preserve"> </w:t>
            </w:r>
            <w:r w:rsidR="005549F1">
              <w:rPr>
                <w:rFonts w:asciiTheme="minorHAnsi" w:hAnsiTheme="minorHAnsi"/>
                <w:color w:val="B8972A"/>
                <w:sz w:val="22"/>
                <w:szCs w:val="22"/>
              </w:rPr>
              <w:t>2026</w:t>
            </w:r>
            <w:r w:rsidRPr="003A4056">
              <w:rPr>
                <w:rFonts w:asciiTheme="minorHAnsi" w:hAnsiTheme="minorHAnsi"/>
                <w:color w:val="B8972A"/>
                <w:sz w:val="22"/>
                <w:szCs w:val="22"/>
              </w:rPr>
              <w:t xml:space="preserve"> Democratic Nominee for Governor of California</w:t>
            </w:r>
          </w:p>
        </w:tc>
      </w:tr>
    </w:tbl>
    <w:p w14:paraId="6237F86B" w14:textId="77777777" w:rsidR="00F813E7" w:rsidRDefault="00F813E7">
      <w:pPr>
        <w:spacing w:line="2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0F3F0CC2" w14:textId="77777777" w:rsidTr="007028CB">
        <w:tc>
          <w:tcPr>
            <w:tcW w:w="2250" w:type="dxa"/>
            <w:tcBorders>
              <w:top w:val="single" w:sz="4" w:space="0" w:color="D4DCE9"/>
              <w:bottom w:val="single" w:sz="4" w:space="0" w:color="D4DCE9"/>
              <w:right w:val="single" w:sz="12" w:space="0" w:color="B8972A"/>
            </w:tcBorders>
            <w:shd w:val="clear" w:color="auto" w:fill="D4DCE9"/>
            <w:tcMar>
              <w:top w:w="160" w:type="dxa"/>
              <w:left w:w="160" w:type="dxa"/>
              <w:bottom w:w="160" w:type="dxa"/>
              <w:right w:w="160" w:type="dxa"/>
            </w:tcMar>
          </w:tcPr>
          <w:p w14:paraId="18420B92" w14:textId="77777777" w:rsidR="00F813E7" w:rsidRPr="007E2169" w:rsidRDefault="00A5157E">
            <w:pPr>
              <w:rPr>
                <w:rFonts w:ascii="Aptos" w:hAnsi="Aptos"/>
                <w:sz w:val="22"/>
                <w:szCs w:val="22"/>
              </w:rPr>
            </w:pPr>
            <w:r w:rsidRPr="007E2169">
              <w:rPr>
                <w:rFonts w:ascii="Aptos" w:hAnsi="Aptos"/>
                <w:b/>
                <w:bCs/>
                <w:sz w:val="22"/>
                <w:szCs w:val="22"/>
              </w:rPr>
              <w:t>5:00 PM 7:00 PM</w:t>
            </w:r>
          </w:p>
        </w:tc>
        <w:tc>
          <w:tcPr>
            <w:tcW w:w="8640" w:type="dxa"/>
            <w:tcBorders>
              <w:top w:val="single" w:sz="4" w:space="0" w:color="D4DCE9"/>
              <w:bottom w:val="single" w:sz="4" w:space="0" w:color="D4DCE9"/>
            </w:tcBorders>
            <w:shd w:val="clear" w:color="auto" w:fill="F5F7FA"/>
            <w:tcMar>
              <w:top w:w="160" w:type="dxa"/>
              <w:left w:w="260" w:type="dxa"/>
              <w:bottom w:w="180" w:type="dxa"/>
              <w:right w:w="100" w:type="dxa"/>
            </w:tcMar>
          </w:tcPr>
          <w:p w14:paraId="270A217A" w14:textId="4AB31C3D" w:rsidR="003A4056" w:rsidRPr="003A4056" w:rsidRDefault="003A4056">
            <w:pPr>
              <w:spacing w:before="40" w:after="100"/>
              <w:rPr>
                <w:rFonts w:asciiTheme="minorHAnsi" w:hAnsiTheme="minorHAnsi"/>
                <w:b/>
                <w:bCs/>
              </w:rPr>
            </w:pPr>
            <w:r w:rsidRPr="003A4056">
              <w:rPr>
                <w:rFonts w:asciiTheme="minorHAnsi" w:hAnsiTheme="minorHAnsi"/>
                <w:b/>
                <w:bCs/>
                <w:caps/>
                <w:color w:val="B8972A"/>
                <w:sz w:val="24"/>
                <w:szCs w:val="24"/>
              </w:rPr>
              <w:t xml:space="preserve">OPENING RECEPTION | FIRESIDE CONVERSATION | </w:t>
            </w:r>
            <w:r w:rsidRPr="003A4056">
              <w:rPr>
                <w:rFonts w:asciiTheme="minorHAnsi" w:hAnsiTheme="minorHAnsi" w:cs="Segoe UI Symbol"/>
                <w:b/>
                <w:bCs/>
                <w:caps/>
                <w:color w:val="B8972A"/>
              </w:rPr>
              <w:t>✓</w:t>
            </w:r>
            <w:r w:rsidRPr="003A4056">
              <w:rPr>
                <w:rFonts w:asciiTheme="minorHAnsi" w:hAnsiTheme="minorHAnsi"/>
                <w:b/>
                <w:bCs/>
                <w:caps/>
                <w:color w:val="B8972A"/>
              </w:rPr>
              <w:t xml:space="preserve"> CLE: 1.0 hr General</w:t>
            </w:r>
          </w:p>
          <w:p w14:paraId="1BC346C6" w14:textId="0CF82758" w:rsidR="00F813E7" w:rsidRPr="003A4056" w:rsidRDefault="00A5157E">
            <w:pPr>
              <w:spacing w:before="40" w:after="100"/>
              <w:rPr>
                <w:rFonts w:asciiTheme="minorHAnsi" w:hAnsiTheme="minorHAnsi"/>
                <w:color w:val="auto"/>
                <w:sz w:val="28"/>
                <w:szCs w:val="28"/>
              </w:rPr>
            </w:pPr>
            <w:r w:rsidRPr="003A4056">
              <w:rPr>
                <w:rFonts w:asciiTheme="minorHAnsi" w:hAnsiTheme="minorHAnsi"/>
                <w:b/>
                <w:bCs/>
                <w:color w:val="auto"/>
                <w:sz w:val="28"/>
                <w:szCs w:val="28"/>
              </w:rPr>
              <w:t>California 2027: Leadership, Policy &amp; the Future of Retail</w:t>
            </w:r>
          </w:p>
          <w:p w14:paraId="2D7EE409" w14:textId="719EC5B2" w:rsidR="00F813E7" w:rsidRPr="005549F1" w:rsidRDefault="00A5157E" w:rsidP="005549F1">
            <w:pPr>
              <w:pStyle w:val="NoSpacing"/>
              <w:rPr>
                <w:rFonts w:asciiTheme="minorHAnsi" w:hAnsiTheme="minorHAnsi"/>
                <w:color w:val="auto"/>
                <w:sz w:val="22"/>
                <w:szCs w:val="22"/>
              </w:rPr>
            </w:pPr>
            <w:r w:rsidRPr="005549F1">
              <w:rPr>
                <w:rFonts w:asciiTheme="minorHAnsi" w:hAnsiTheme="minorHAnsi"/>
                <w:color w:val="auto"/>
                <w:sz w:val="22"/>
                <w:szCs w:val="22"/>
              </w:rPr>
              <w:t xml:space="preserve">The Summit opens with an exclusive fireside conversation. Our invited guest is Secretary Xavier Becerra </w:t>
            </w:r>
            <w:r w:rsidR="003A4056" w:rsidRPr="005549F1">
              <w:rPr>
                <w:rFonts w:asciiTheme="minorHAnsi" w:hAnsiTheme="minorHAnsi"/>
                <w:color w:val="auto"/>
                <w:sz w:val="22"/>
                <w:szCs w:val="22"/>
              </w:rPr>
              <w:t xml:space="preserve">- </w:t>
            </w:r>
            <w:r w:rsidRPr="005549F1">
              <w:rPr>
                <w:rFonts w:asciiTheme="minorHAnsi" w:hAnsiTheme="minorHAnsi"/>
                <w:color w:val="auto"/>
                <w:sz w:val="22"/>
                <w:szCs w:val="22"/>
              </w:rPr>
              <w:t>former United States Secretary of Health and Human Services, former California Attorney General, and the Democratic nominee for Governor of California. As the world's fourth-largest economy and the most consequential retail policy laboratory in the nation, California's political and economic direction shapes decisions made in boardrooms and legal departments across the country. Secretary Becerra brings an unmatched vantage point on Sacramento's policy agenda, the national political environment, and the future of California's business climate. This candid dialogue will set the strategic context for the two days ahead.</w:t>
            </w:r>
          </w:p>
          <w:p w14:paraId="77FEF965" w14:textId="77777777" w:rsidR="00F813E7" w:rsidRPr="007028CB" w:rsidRDefault="00A5157E">
            <w:pPr>
              <w:spacing w:before="100" w:after="60"/>
              <w:rPr>
                <w:rFonts w:asciiTheme="minorHAnsi" w:hAnsiTheme="minorHAnsi"/>
                <w:color w:val="auto"/>
              </w:rPr>
            </w:pPr>
            <w:r w:rsidRPr="007028CB">
              <w:rPr>
                <w:rFonts w:asciiTheme="minorHAnsi" w:hAnsiTheme="minorHAnsi"/>
                <w:b/>
                <w:bCs/>
                <w:caps/>
                <w:color w:val="auto"/>
              </w:rPr>
              <w:t>KEY TOPICS</w:t>
            </w:r>
          </w:p>
          <w:p w14:paraId="0BB28684" w14:textId="170158F3" w:rsidR="00F813E7" w:rsidRPr="007028CB" w:rsidRDefault="003A4056">
            <w:pPr>
              <w:spacing w:after="60"/>
              <w:ind w:left="360" w:hanging="240"/>
              <w:rPr>
                <w:rFonts w:asciiTheme="minorHAnsi" w:hAnsiTheme="minorHAnsi"/>
                <w:color w:val="auto"/>
              </w:rPr>
            </w:pPr>
            <w:r w:rsidRPr="007028CB">
              <w:rPr>
                <w:rFonts w:asciiTheme="minorHAnsi" w:hAnsiTheme="minorHAnsi"/>
                <w:color w:val="auto"/>
              </w:rPr>
              <w:t>→ California’s</w:t>
            </w:r>
            <w:r w:rsidR="00A5157E" w:rsidRPr="007028CB">
              <w:rPr>
                <w:rFonts w:asciiTheme="minorHAnsi" w:hAnsiTheme="minorHAnsi"/>
                <w:color w:val="auto"/>
              </w:rPr>
              <w:t xml:space="preserve"> economic outlook and long-range competitiveness</w:t>
            </w:r>
          </w:p>
          <w:p w14:paraId="5ADF1BF1" w14:textId="665B6EB4" w:rsidR="00F813E7" w:rsidRPr="007028CB" w:rsidRDefault="003A4056">
            <w:pPr>
              <w:spacing w:after="60"/>
              <w:ind w:left="360" w:hanging="240"/>
              <w:rPr>
                <w:rFonts w:asciiTheme="minorHAnsi" w:hAnsiTheme="minorHAnsi"/>
                <w:color w:val="auto"/>
              </w:rPr>
            </w:pPr>
            <w:r w:rsidRPr="007028CB">
              <w:rPr>
                <w:rFonts w:asciiTheme="minorHAnsi" w:hAnsiTheme="minorHAnsi"/>
                <w:color w:val="auto"/>
              </w:rPr>
              <w:t>→ Affordability</w:t>
            </w:r>
            <w:r w:rsidR="00A5157E" w:rsidRPr="007028CB">
              <w:rPr>
                <w:rFonts w:asciiTheme="minorHAnsi" w:hAnsiTheme="minorHAnsi"/>
                <w:color w:val="auto"/>
              </w:rPr>
              <w:t xml:space="preserve"> challenges and the political response</w:t>
            </w:r>
          </w:p>
          <w:p w14:paraId="3C3FC9E9" w14:textId="741A57A4" w:rsidR="00F813E7" w:rsidRPr="007028CB" w:rsidRDefault="003A4056">
            <w:pPr>
              <w:spacing w:after="60"/>
              <w:ind w:left="360" w:hanging="240"/>
              <w:rPr>
                <w:rFonts w:asciiTheme="minorHAnsi" w:hAnsiTheme="minorHAnsi"/>
                <w:color w:val="auto"/>
              </w:rPr>
            </w:pPr>
            <w:r w:rsidRPr="007028CB">
              <w:rPr>
                <w:rFonts w:asciiTheme="minorHAnsi" w:hAnsiTheme="minorHAnsi"/>
                <w:color w:val="auto"/>
              </w:rPr>
              <w:t>→ Workforce</w:t>
            </w:r>
            <w:r w:rsidR="00A5157E" w:rsidRPr="007028CB">
              <w:rPr>
                <w:rFonts w:asciiTheme="minorHAnsi" w:hAnsiTheme="minorHAnsi"/>
                <w:color w:val="auto"/>
              </w:rPr>
              <w:t xml:space="preserve"> policy and the future of employment in the state</w:t>
            </w:r>
          </w:p>
          <w:p w14:paraId="7631D5EB" w14:textId="006B710E" w:rsidR="00F813E7" w:rsidRPr="007028CB" w:rsidRDefault="003A4056">
            <w:pPr>
              <w:spacing w:after="60"/>
              <w:ind w:left="360" w:hanging="240"/>
              <w:rPr>
                <w:rFonts w:asciiTheme="minorHAnsi" w:hAnsiTheme="minorHAnsi"/>
                <w:color w:val="auto"/>
              </w:rPr>
            </w:pPr>
            <w:r w:rsidRPr="007028CB">
              <w:rPr>
                <w:rFonts w:asciiTheme="minorHAnsi" w:hAnsiTheme="minorHAnsi"/>
                <w:color w:val="auto"/>
              </w:rPr>
              <w:t>→ The</w:t>
            </w:r>
            <w:r w:rsidR="00A5157E" w:rsidRPr="007028CB">
              <w:rPr>
                <w:rFonts w:asciiTheme="minorHAnsi" w:hAnsiTheme="minorHAnsi"/>
                <w:color w:val="auto"/>
              </w:rPr>
              <w:t xml:space="preserve"> innovation economy and the regulatory environment it requires</w:t>
            </w:r>
          </w:p>
          <w:p w14:paraId="70E8963F" w14:textId="2A3A5B16" w:rsidR="00F813E7" w:rsidRPr="007028CB" w:rsidRDefault="003A4056">
            <w:pPr>
              <w:spacing w:after="60"/>
              <w:ind w:left="360" w:hanging="240"/>
              <w:rPr>
                <w:rFonts w:asciiTheme="minorHAnsi" w:hAnsiTheme="minorHAnsi"/>
                <w:color w:val="auto"/>
              </w:rPr>
            </w:pPr>
            <w:r w:rsidRPr="007028CB">
              <w:rPr>
                <w:rFonts w:asciiTheme="minorHAnsi" w:hAnsiTheme="minorHAnsi"/>
                <w:color w:val="auto"/>
              </w:rPr>
              <w:t>→ Consumer</w:t>
            </w:r>
            <w:r w:rsidR="00A5157E" w:rsidRPr="007028CB">
              <w:rPr>
                <w:rFonts w:asciiTheme="minorHAnsi" w:hAnsiTheme="minorHAnsi"/>
                <w:color w:val="auto"/>
              </w:rPr>
              <w:t xml:space="preserve"> protection priorities and the regulatory agenda</w:t>
            </w:r>
          </w:p>
          <w:p w14:paraId="25D8F516" w14:textId="0F10BCF5" w:rsidR="00F813E7" w:rsidRDefault="003A4056">
            <w:pPr>
              <w:spacing w:after="60"/>
              <w:ind w:left="360" w:hanging="240"/>
            </w:pPr>
            <w:r w:rsidRPr="007028CB">
              <w:rPr>
                <w:rFonts w:asciiTheme="minorHAnsi" w:hAnsiTheme="minorHAnsi"/>
                <w:color w:val="auto"/>
              </w:rPr>
              <w:t>→ What</w:t>
            </w:r>
            <w:r w:rsidR="00A5157E" w:rsidRPr="007028CB">
              <w:rPr>
                <w:rFonts w:asciiTheme="minorHAnsi" w:hAnsiTheme="minorHAnsi"/>
                <w:color w:val="auto"/>
              </w:rPr>
              <w:t xml:space="preserve"> national retailers should expect from Sacramento in 2027</w:t>
            </w:r>
          </w:p>
        </w:tc>
      </w:tr>
    </w:tbl>
    <w:p w14:paraId="00D9380F" w14:textId="77777777" w:rsidR="00F813E7" w:rsidRDefault="00F813E7">
      <w:pPr>
        <w:spacing w:line="8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90"/>
      </w:tblGrid>
      <w:tr w:rsidR="00F813E7" w14:paraId="35FDFCAF" w14:textId="77777777" w:rsidTr="005549F1">
        <w:tc>
          <w:tcPr>
            <w:tcW w:w="10890" w:type="dxa"/>
            <w:shd w:val="clear" w:color="auto" w:fill="1B2A4A"/>
            <w:tcMar>
              <w:top w:w="120" w:type="dxa"/>
              <w:left w:w="200" w:type="dxa"/>
              <w:bottom w:w="120" w:type="dxa"/>
              <w:right w:w="200" w:type="dxa"/>
            </w:tcMar>
          </w:tcPr>
          <w:p w14:paraId="7A915F32" w14:textId="77777777" w:rsidR="00F813E7" w:rsidRDefault="00A5157E">
            <w:pPr>
              <w:jc w:val="center"/>
            </w:pPr>
            <w:r>
              <w:rPr>
                <w:b/>
                <w:bCs/>
                <w:caps/>
                <w:color w:val="FFFFFF"/>
                <w:sz w:val="28"/>
                <w:szCs w:val="28"/>
              </w:rPr>
              <w:t>Monday, September 28</w:t>
            </w:r>
          </w:p>
        </w:tc>
      </w:tr>
    </w:tbl>
    <w:p w14:paraId="6BD39D03" w14:textId="77777777" w:rsidR="00F813E7" w:rsidRDefault="00F813E7">
      <w:pPr>
        <w:spacing w:line="6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38B3E1ED" w14:textId="77777777" w:rsidTr="007028CB">
        <w:tc>
          <w:tcPr>
            <w:tcW w:w="2250" w:type="dxa"/>
            <w:tcBorders>
              <w:right w:val="single" w:sz="12" w:space="0" w:color="B8972A"/>
            </w:tcBorders>
            <w:shd w:val="clear" w:color="auto" w:fill="EEF2F7"/>
            <w:tcMar>
              <w:top w:w="80" w:type="dxa"/>
              <w:left w:w="160" w:type="dxa"/>
              <w:bottom w:w="80" w:type="dxa"/>
              <w:right w:w="160" w:type="dxa"/>
            </w:tcMar>
          </w:tcPr>
          <w:p w14:paraId="303B7B52" w14:textId="77777777" w:rsidR="00F813E7" w:rsidRPr="007E2169" w:rsidRDefault="00A5157E">
            <w:pPr>
              <w:rPr>
                <w:rFonts w:asciiTheme="minorHAnsi" w:hAnsiTheme="minorHAnsi"/>
                <w:sz w:val="22"/>
                <w:szCs w:val="22"/>
              </w:rPr>
            </w:pPr>
            <w:r w:rsidRPr="007E2169">
              <w:rPr>
                <w:rFonts w:asciiTheme="minorHAnsi" w:hAnsiTheme="minorHAnsi"/>
                <w:b/>
                <w:bCs/>
                <w:sz w:val="22"/>
                <w:szCs w:val="22"/>
              </w:rPr>
              <w:t>7:30 AM 8:30 AM</w:t>
            </w:r>
          </w:p>
        </w:tc>
        <w:tc>
          <w:tcPr>
            <w:tcW w:w="8640" w:type="dxa"/>
            <w:tcMar>
              <w:top w:w="80" w:type="dxa"/>
              <w:left w:w="260" w:type="dxa"/>
              <w:bottom w:w="80" w:type="dxa"/>
              <w:right w:w="100" w:type="dxa"/>
            </w:tcMar>
          </w:tcPr>
          <w:p w14:paraId="74F6BCBF" w14:textId="77777777" w:rsidR="00F813E7" w:rsidRPr="007E2169" w:rsidRDefault="00A5157E">
            <w:pPr>
              <w:rPr>
                <w:rFonts w:asciiTheme="minorHAnsi" w:hAnsiTheme="minorHAnsi"/>
                <w:b/>
                <w:bCs/>
                <w:sz w:val="24"/>
                <w:szCs w:val="24"/>
              </w:rPr>
            </w:pPr>
            <w:r w:rsidRPr="007E2169">
              <w:rPr>
                <w:rFonts w:asciiTheme="minorHAnsi" w:hAnsiTheme="minorHAnsi"/>
                <w:b/>
                <w:bCs/>
                <w:color w:val="auto"/>
                <w:sz w:val="24"/>
                <w:szCs w:val="24"/>
              </w:rPr>
              <w:t>Breakfast &amp; Welcome</w:t>
            </w:r>
          </w:p>
        </w:tc>
      </w:tr>
    </w:tbl>
    <w:p w14:paraId="67EF025C" w14:textId="77777777" w:rsidR="00F813E7" w:rsidRDefault="00F813E7">
      <w:pPr>
        <w:spacing w:line="40" w:lineRule="auto"/>
      </w:pPr>
    </w:p>
    <w:p w14:paraId="2A074588" w14:textId="77777777" w:rsidR="008F2818" w:rsidRDefault="008F2818">
      <w:r>
        <w:br w:type="page"/>
      </w: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2720A607" w14:textId="77777777" w:rsidTr="007028CB">
        <w:tc>
          <w:tcPr>
            <w:tcW w:w="2250"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573A6547" w14:textId="2A94D049" w:rsidR="00F813E7" w:rsidRPr="007E2169" w:rsidRDefault="00A5157E">
            <w:pPr>
              <w:rPr>
                <w:rFonts w:asciiTheme="minorHAnsi" w:hAnsiTheme="minorHAnsi"/>
                <w:sz w:val="22"/>
                <w:szCs w:val="22"/>
              </w:rPr>
            </w:pPr>
            <w:r w:rsidRPr="007E2169">
              <w:rPr>
                <w:rFonts w:asciiTheme="minorHAnsi" w:hAnsiTheme="minorHAnsi"/>
                <w:b/>
                <w:bCs/>
                <w:sz w:val="22"/>
                <w:szCs w:val="22"/>
              </w:rPr>
              <w:lastRenderedPageBreak/>
              <w:t>8:30 AM 9:30 AM</w:t>
            </w:r>
          </w:p>
        </w:tc>
        <w:tc>
          <w:tcPr>
            <w:tcW w:w="8640" w:type="dxa"/>
            <w:tcBorders>
              <w:top w:val="single" w:sz="4" w:space="0" w:color="D4DCE9"/>
              <w:bottom w:val="single" w:sz="4" w:space="0" w:color="D4DCE9"/>
            </w:tcBorders>
            <w:tcMar>
              <w:top w:w="160" w:type="dxa"/>
              <w:left w:w="260" w:type="dxa"/>
              <w:bottom w:w="180" w:type="dxa"/>
              <w:right w:w="100" w:type="dxa"/>
            </w:tcMar>
          </w:tcPr>
          <w:p w14:paraId="447540A1" w14:textId="0D620BFA" w:rsidR="003A4056" w:rsidRPr="003A4056" w:rsidRDefault="003A4056">
            <w:pPr>
              <w:spacing w:before="40" w:after="100"/>
              <w:rPr>
                <w:rFonts w:asciiTheme="minorHAnsi" w:hAnsiTheme="minorHAnsi"/>
                <w:b/>
                <w:bCs/>
                <w:color w:val="auto"/>
                <w:sz w:val="28"/>
                <w:szCs w:val="28"/>
              </w:rPr>
            </w:pPr>
            <w:r w:rsidRPr="003A4056">
              <w:rPr>
                <w:rFonts w:asciiTheme="minorHAnsi" w:hAnsiTheme="minorHAnsi"/>
                <w:b/>
                <w:bCs/>
                <w:color w:val="auto"/>
                <w:sz w:val="28"/>
                <w:szCs w:val="28"/>
              </w:rPr>
              <w:t>SESSION I | ✓ CLE: 1.0 HR GENERAL</w:t>
            </w:r>
          </w:p>
          <w:p w14:paraId="65C7E450" w14:textId="26BD3A60" w:rsidR="00F813E7" w:rsidRPr="005549F1" w:rsidRDefault="00A5157E">
            <w:pPr>
              <w:spacing w:before="40" w:after="100"/>
              <w:rPr>
                <w:rFonts w:asciiTheme="minorHAnsi" w:hAnsiTheme="minorHAnsi"/>
                <w:color w:val="auto"/>
                <w:sz w:val="24"/>
                <w:szCs w:val="24"/>
              </w:rPr>
            </w:pPr>
            <w:r w:rsidRPr="005549F1">
              <w:rPr>
                <w:rFonts w:asciiTheme="minorHAnsi" w:hAnsiTheme="minorHAnsi"/>
                <w:b/>
                <w:bCs/>
                <w:color w:val="auto"/>
                <w:sz w:val="24"/>
                <w:szCs w:val="24"/>
              </w:rPr>
              <w:t>The Cost of Compliance:</w:t>
            </w:r>
            <w:r w:rsidRPr="005549F1">
              <w:rPr>
                <w:rFonts w:asciiTheme="minorHAnsi" w:hAnsiTheme="minorHAnsi"/>
                <w:color w:val="auto"/>
                <w:sz w:val="24"/>
                <w:szCs w:val="24"/>
              </w:rPr>
              <w:br/>
            </w:r>
            <w:r w:rsidRPr="005549F1">
              <w:rPr>
                <w:rFonts w:asciiTheme="minorHAnsi" w:hAnsiTheme="minorHAnsi"/>
                <w:b/>
                <w:bCs/>
                <w:color w:val="auto"/>
                <w:sz w:val="24"/>
                <w:szCs w:val="24"/>
              </w:rPr>
              <w:t>Affordability, Competitiveness &amp; the Future of Retail in California</w:t>
            </w:r>
          </w:p>
          <w:p w14:paraId="35A37730" w14:textId="42CA601C" w:rsidR="008F2818" w:rsidRPr="008F2818" w:rsidRDefault="008F2818" w:rsidP="008F2818">
            <w:pPr>
              <w:pStyle w:val="NoSpacing"/>
              <w:rPr>
                <w:rFonts w:ascii="Aptos" w:hAnsi="Aptos"/>
                <w:color w:val="auto"/>
                <w:sz w:val="22"/>
                <w:szCs w:val="22"/>
              </w:rPr>
            </w:pPr>
            <w:r w:rsidRPr="008F2818">
              <w:rPr>
                <w:rFonts w:ascii="Aptos" w:hAnsi="Aptos"/>
                <w:color w:val="auto"/>
                <w:sz w:val="22"/>
                <w:szCs w:val="22"/>
              </w:rPr>
              <w:t>California has more regulations, more enforcement agencies, and more private litigation than any other state and the cost of that regulatory density falls directly on retailers. Compliance with California's overlapping labor, environmental, privacy, and consumer protection mandates adds measurable cost to every store, every supply chain decision, and every technology investment. This session opens the Summit with a frank economic and strategic reckoning: how do California's laws and regulations drive up the cost of doing business, how does California compare to other major retail markets, which regulations carry the greatest financial and legal burden, and</w:t>
            </w:r>
            <w:r>
              <w:rPr>
                <w:rFonts w:ascii="Aptos" w:hAnsi="Aptos"/>
                <w:color w:val="auto"/>
                <w:sz w:val="22"/>
                <w:szCs w:val="22"/>
              </w:rPr>
              <w:t>,</w:t>
            </w:r>
            <w:r w:rsidRPr="008F2818">
              <w:rPr>
                <w:rFonts w:ascii="Aptos" w:hAnsi="Aptos"/>
                <w:color w:val="auto"/>
                <w:sz w:val="22"/>
                <w:szCs w:val="22"/>
              </w:rPr>
              <w:t xml:space="preserve"> how do you translate all of this into clear, defensible guidance for internal stakeholders who need to understand why compliance costs what it does?</w:t>
            </w:r>
          </w:p>
          <w:p w14:paraId="408EFFEE" w14:textId="77777777" w:rsidR="00F813E7" w:rsidRPr="008F2818" w:rsidRDefault="00A5157E">
            <w:pPr>
              <w:spacing w:before="100" w:after="60"/>
              <w:rPr>
                <w:rFonts w:asciiTheme="minorHAnsi" w:hAnsiTheme="minorHAnsi"/>
                <w:color w:val="auto"/>
              </w:rPr>
            </w:pPr>
            <w:r w:rsidRPr="008F2818">
              <w:rPr>
                <w:rFonts w:asciiTheme="minorHAnsi" w:hAnsiTheme="minorHAnsi"/>
                <w:b/>
                <w:bCs/>
                <w:caps/>
                <w:color w:val="auto"/>
              </w:rPr>
              <w:t>KEY TOPICS</w:t>
            </w:r>
          </w:p>
          <w:p w14:paraId="75AB1275" w14:textId="0CA57C07" w:rsidR="008F2818" w:rsidRPr="008F2818" w:rsidRDefault="008F2818" w:rsidP="008F2818">
            <w:pPr>
              <w:pStyle w:val="NoSpacing"/>
              <w:rPr>
                <w:rFonts w:ascii="Aptos" w:hAnsi="Aptos"/>
                <w:color w:val="auto"/>
              </w:rPr>
            </w:pPr>
            <w:r w:rsidRPr="008F2818">
              <w:rPr>
                <w:rFonts w:ascii="Aptos" w:hAnsi="Aptos"/>
                <w:color w:val="auto"/>
              </w:rPr>
              <w:t>→ How California's laws and regulations drive up the cost of retail operations.</w:t>
            </w:r>
          </w:p>
          <w:p w14:paraId="3EF00764" w14:textId="4393D336" w:rsidR="008F2818" w:rsidRPr="008F2818" w:rsidRDefault="008F2818" w:rsidP="008F2818">
            <w:pPr>
              <w:pStyle w:val="NoSpacing"/>
              <w:rPr>
                <w:rFonts w:ascii="Aptos" w:hAnsi="Aptos"/>
                <w:color w:val="auto"/>
              </w:rPr>
            </w:pPr>
            <w:r w:rsidRPr="008F2818">
              <w:rPr>
                <w:rFonts w:ascii="Aptos" w:hAnsi="Aptos"/>
                <w:color w:val="auto"/>
              </w:rPr>
              <w:t>→ California vs. the nation: how the regulatory burden compares to other major retail markets</w:t>
            </w:r>
          </w:p>
          <w:p w14:paraId="19586EF5" w14:textId="4031332A" w:rsidR="008F2818" w:rsidRPr="008F2818" w:rsidRDefault="008F2818" w:rsidP="008F2818">
            <w:pPr>
              <w:pStyle w:val="NoSpacing"/>
              <w:rPr>
                <w:rFonts w:ascii="Aptos" w:hAnsi="Aptos"/>
                <w:color w:val="auto"/>
              </w:rPr>
            </w:pPr>
            <w:r w:rsidRPr="008F2818">
              <w:rPr>
                <w:rFonts w:ascii="Aptos" w:hAnsi="Aptos"/>
                <w:color w:val="auto"/>
              </w:rPr>
              <w:t>→ The costliest regulations: labor mandates, PAGA exposure, environmental compliance, and consumer protection liability.</w:t>
            </w:r>
          </w:p>
          <w:p w14:paraId="70A5687F" w14:textId="3D9152A1" w:rsidR="008F2818" w:rsidRPr="008F2818" w:rsidRDefault="008F2818" w:rsidP="008F2818">
            <w:pPr>
              <w:pStyle w:val="NoSpacing"/>
              <w:rPr>
                <w:rFonts w:ascii="Aptos" w:hAnsi="Aptos"/>
                <w:color w:val="auto"/>
              </w:rPr>
            </w:pPr>
            <w:r w:rsidRPr="008F2818">
              <w:rPr>
                <w:rFonts w:ascii="Aptos" w:hAnsi="Aptos"/>
                <w:color w:val="auto"/>
              </w:rPr>
              <w:t>→ The regulatory accumulation problem: when dozens of overlapping obligations hit simultaneously</w:t>
            </w:r>
          </w:p>
          <w:p w14:paraId="14A6B285" w14:textId="0DC298A8" w:rsidR="008F2818" w:rsidRPr="008F2818" w:rsidRDefault="008F2818" w:rsidP="008F2818">
            <w:pPr>
              <w:pStyle w:val="NoSpacing"/>
              <w:rPr>
                <w:rFonts w:ascii="Aptos" w:hAnsi="Aptos"/>
                <w:color w:val="auto"/>
              </w:rPr>
            </w:pPr>
            <w:r w:rsidRPr="008F2818">
              <w:rPr>
                <w:rFonts w:ascii="Aptos" w:hAnsi="Aptos"/>
                <w:color w:val="auto"/>
              </w:rPr>
              <w:t>→ How compliance costs pass through to consumers and the political and reputational consequences</w:t>
            </w:r>
          </w:p>
          <w:p w14:paraId="5A1B5ED3" w14:textId="6F77AD39" w:rsidR="008F2818" w:rsidRPr="008F2818" w:rsidRDefault="008F2818" w:rsidP="008F2818">
            <w:pPr>
              <w:pStyle w:val="NoSpacing"/>
              <w:rPr>
                <w:rFonts w:ascii="Aptos" w:hAnsi="Aptos"/>
                <w:color w:val="auto"/>
              </w:rPr>
            </w:pPr>
            <w:r w:rsidRPr="008F2818">
              <w:rPr>
                <w:rFonts w:ascii="Aptos" w:hAnsi="Aptos"/>
                <w:color w:val="auto"/>
              </w:rPr>
              <w:t>→ Talking to the C-suite and the board: how to communicate regulatory risk and compliance investment in business terms</w:t>
            </w:r>
          </w:p>
          <w:p w14:paraId="67119B91" w14:textId="0C33E26F" w:rsidR="008F2818" w:rsidRPr="008F2818" w:rsidRDefault="008F2818" w:rsidP="008F2818">
            <w:pPr>
              <w:pStyle w:val="NoSpacing"/>
              <w:rPr>
                <w:rFonts w:ascii="Aptos" w:hAnsi="Aptos"/>
                <w:color w:val="auto"/>
              </w:rPr>
            </w:pPr>
            <w:r w:rsidRPr="008F2818">
              <w:rPr>
                <w:rFonts w:ascii="Aptos" w:hAnsi="Aptos"/>
                <w:color w:val="auto"/>
              </w:rPr>
              <w:t>→ Working with internal clients who don't speak compliance</w:t>
            </w:r>
          </w:p>
          <w:p w14:paraId="2989FE7E" w14:textId="5F1EAA96" w:rsidR="008F2818" w:rsidRPr="008F2818" w:rsidRDefault="008F2818" w:rsidP="008F2818">
            <w:pPr>
              <w:pStyle w:val="NoSpacing"/>
              <w:rPr>
                <w:rFonts w:ascii="Aptos" w:hAnsi="Aptos"/>
                <w:color w:val="auto"/>
              </w:rPr>
            </w:pPr>
            <w:r w:rsidRPr="008F2818">
              <w:rPr>
                <w:rFonts w:ascii="Aptos" w:hAnsi="Aptos"/>
                <w:color w:val="auto"/>
              </w:rPr>
              <w:t>→ Practical strategies to comply efficiently: prioritization frameworks, shared service models, and outside counsel partnerships</w:t>
            </w:r>
          </w:p>
          <w:p w14:paraId="569EDA11" w14:textId="0F36C1A6" w:rsidR="00F813E7" w:rsidRDefault="008F2818" w:rsidP="008F2818">
            <w:pPr>
              <w:pStyle w:val="NoSpacing"/>
            </w:pPr>
            <w:r w:rsidRPr="008F2818">
              <w:rPr>
                <w:rFonts w:ascii="Aptos" w:hAnsi="Aptos"/>
                <w:color w:val="auto"/>
              </w:rPr>
              <w:t>→ Where to invest compliance resources for maximum risk reduction in 2027</w:t>
            </w:r>
          </w:p>
        </w:tc>
      </w:tr>
    </w:tbl>
    <w:p w14:paraId="2A8E2AF1"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691757F7" w14:textId="77777777" w:rsidTr="007028CB">
        <w:tc>
          <w:tcPr>
            <w:tcW w:w="2250" w:type="dxa"/>
            <w:tcBorders>
              <w:right w:val="single" w:sz="12" w:space="0" w:color="B8972A"/>
            </w:tcBorders>
            <w:shd w:val="clear" w:color="auto" w:fill="EEF2F7"/>
            <w:tcMar>
              <w:top w:w="80" w:type="dxa"/>
              <w:left w:w="160" w:type="dxa"/>
              <w:bottom w:w="80" w:type="dxa"/>
              <w:right w:w="160" w:type="dxa"/>
            </w:tcMar>
          </w:tcPr>
          <w:p w14:paraId="2B123592" w14:textId="77777777" w:rsidR="00F813E7" w:rsidRPr="007E2169" w:rsidRDefault="00A5157E">
            <w:pPr>
              <w:rPr>
                <w:rFonts w:asciiTheme="minorHAnsi" w:hAnsiTheme="minorHAnsi"/>
                <w:sz w:val="22"/>
                <w:szCs w:val="22"/>
              </w:rPr>
            </w:pPr>
            <w:r w:rsidRPr="007E2169">
              <w:rPr>
                <w:rFonts w:asciiTheme="minorHAnsi" w:hAnsiTheme="minorHAnsi"/>
                <w:b/>
                <w:bCs/>
                <w:sz w:val="22"/>
                <w:szCs w:val="22"/>
              </w:rPr>
              <w:t>9:30 AM 9:50 AM</w:t>
            </w:r>
          </w:p>
        </w:tc>
        <w:tc>
          <w:tcPr>
            <w:tcW w:w="8640" w:type="dxa"/>
            <w:tcMar>
              <w:top w:w="80" w:type="dxa"/>
              <w:left w:w="260" w:type="dxa"/>
              <w:bottom w:w="80" w:type="dxa"/>
              <w:right w:w="100" w:type="dxa"/>
            </w:tcMar>
          </w:tcPr>
          <w:p w14:paraId="749DE998" w14:textId="77777777" w:rsidR="00F813E7" w:rsidRPr="005549F1" w:rsidRDefault="00A5157E">
            <w:pPr>
              <w:rPr>
                <w:rFonts w:asciiTheme="minorHAnsi" w:hAnsiTheme="minorHAnsi"/>
                <w:b/>
                <w:bCs/>
                <w:sz w:val="24"/>
                <w:szCs w:val="24"/>
              </w:rPr>
            </w:pPr>
            <w:r w:rsidRPr="005549F1">
              <w:rPr>
                <w:rFonts w:asciiTheme="minorHAnsi" w:hAnsiTheme="minorHAnsi"/>
                <w:b/>
                <w:bCs/>
                <w:color w:val="auto"/>
                <w:sz w:val="24"/>
                <w:szCs w:val="24"/>
              </w:rPr>
              <w:t>Networking Break</w:t>
            </w:r>
          </w:p>
        </w:tc>
      </w:tr>
    </w:tbl>
    <w:p w14:paraId="3F96805D"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3B399A37" w14:textId="77777777" w:rsidTr="007028CB">
        <w:tc>
          <w:tcPr>
            <w:tcW w:w="2250"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0BC73D44" w14:textId="77777777" w:rsidR="00F813E7" w:rsidRPr="007E2169" w:rsidRDefault="00A5157E">
            <w:pPr>
              <w:rPr>
                <w:rFonts w:ascii="Aptos" w:hAnsi="Aptos"/>
                <w:sz w:val="22"/>
                <w:szCs w:val="22"/>
              </w:rPr>
            </w:pPr>
            <w:r w:rsidRPr="007E2169">
              <w:rPr>
                <w:rFonts w:ascii="Aptos" w:hAnsi="Aptos"/>
                <w:b/>
                <w:bCs/>
                <w:sz w:val="22"/>
                <w:szCs w:val="22"/>
              </w:rPr>
              <w:t>9:50 AM 10:50 AM</w:t>
            </w:r>
          </w:p>
        </w:tc>
        <w:tc>
          <w:tcPr>
            <w:tcW w:w="8640" w:type="dxa"/>
            <w:tcBorders>
              <w:top w:val="single" w:sz="4" w:space="0" w:color="D4DCE9"/>
              <w:bottom w:val="single" w:sz="4" w:space="0" w:color="D4DCE9"/>
            </w:tcBorders>
            <w:tcMar>
              <w:top w:w="160" w:type="dxa"/>
              <w:left w:w="260" w:type="dxa"/>
              <w:bottom w:w="180" w:type="dxa"/>
              <w:right w:w="100" w:type="dxa"/>
            </w:tcMar>
          </w:tcPr>
          <w:p w14:paraId="2FC1A8ED" w14:textId="59170828" w:rsidR="005549F1" w:rsidRPr="0088702C" w:rsidRDefault="005549F1">
            <w:pPr>
              <w:spacing w:before="40" w:after="100"/>
              <w:rPr>
                <w:rFonts w:ascii="Aptos" w:hAnsi="Aptos"/>
                <w:b/>
                <w:bCs/>
                <w:color w:val="auto"/>
                <w:sz w:val="28"/>
                <w:szCs w:val="28"/>
              </w:rPr>
            </w:pPr>
            <w:r w:rsidRPr="0088702C">
              <w:rPr>
                <w:rFonts w:ascii="Aptos" w:hAnsi="Aptos"/>
                <w:b/>
                <w:bCs/>
                <w:caps/>
                <w:color w:val="auto"/>
                <w:sz w:val="28"/>
                <w:szCs w:val="28"/>
              </w:rPr>
              <w:t>SESSION II | ✓ CLE: 1.0 hr General</w:t>
            </w:r>
          </w:p>
          <w:p w14:paraId="29DB5F63" w14:textId="299E0F67" w:rsidR="00F813E7" w:rsidRPr="0088702C" w:rsidRDefault="00A5157E" w:rsidP="0088702C">
            <w:pPr>
              <w:pStyle w:val="NoSpacing"/>
              <w:rPr>
                <w:rFonts w:asciiTheme="minorHAnsi" w:hAnsiTheme="minorHAnsi"/>
                <w:b/>
                <w:bCs/>
                <w:color w:val="auto"/>
                <w:sz w:val="24"/>
                <w:szCs w:val="24"/>
              </w:rPr>
            </w:pPr>
            <w:r w:rsidRPr="0088702C">
              <w:rPr>
                <w:rFonts w:asciiTheme="minorHAnsi" w:hAnsiTheme="minorHAnsi"/>
                <w:b/>
                <w:bCs/>
                <w:color w:val="auto"/>
                <w:sz w:val="24"/>
                <w:szCs w:val="24"/>
              </w:rPr>
              <w:t>The Future of Pricing, Personalization &amp; Consumer Protection</w:t>
            </w:r>
          </w:p>
          <w:p w14:paraId="5FE72338" w14:textId="5EA50E8A" w:rsidR="00F813E7" w:rsidRPr="0088702C" w:rsidRDefault="00A5157E" w:rsidP="0088702C">
            <w:pPr>
              <w:pStyle w:val="NoSpacing"/>
              <w:rPr>
                <w:rFonts w:asciiTheme="minorHAnsi" w:hAnsiTheme="minorHAnsi"/>
                <w:color w:val="auto"/>
                <w:sz w:val="22"/>
                <w:szCs w:val="22"/>
              </w:rPr>
            </w:pPr>
            <w:r w:rsidRPr="0088702C">
              <w:rPr>
                <w:rFonts w:asciiTheme="minorHAnsi" w:hAnsiTheme="minorHAnsi"/>
                <w:color w:val="auto"/>
                <w:sz w:val="22"/>
                <w:szCs w:val="22"/>
              </w:rPr>
              <w:t xml:space="preserve">Artificial intelligence, personalized loyalty programs, dynamic pricing, and digital marketing have transformed how retailers engage with consumers. California is now writing the rules for this new commercial </w:t>
            </w:r>
            <w:r w:rsidR="008F2818" w:rsidRPr="0088702C">
              <w:rPr>
                <w:rFonts w:asciiTheme="minorHAnsi" w:hAnsiTheme="minorHAnsi"/>
                <w:color w:val="auto"/>
                <w:sz w:val="22"/>
                <w:szCs w:val="22"/>
              </w:rPr>
              <w:t>environment,</w:t>
            </w:r>
            <w:r w:rsidRPr="0088702C">
              <w:rPr>
                <w:rFonts w:asciiTheme="minorHAnsi" w:hAnsiTheme="minorHAnsi"/>
                <w:color w:val="auto"/>
                <w:sz w:val="22"/>
                <w:szCs w:val="22"/>
              </w:rPr>
              <w:t xml:space="preserve"> and those rules will define acceptable practice for every national retailer. This session examines the collision of retail innovation with California's aggressive consumer protection</w:t>
            </w:r>
            <w:r w:rsidR="008F2818">
              <w:rPr>
                <w:rFonts w:asciiTheme="minorHAnsi" w:hAnsiTheme="minorHAnsi"/>
                <w:color w:val="auto"/>
                <w:sz w:val="22"/>
                <w:szCs w:val="22"/>
              </w:rPr>
              <w:t xml:space="preserve"> and privacy</w:t>
            </w:r>
            <w:r w:rsidRPr="0088702C">
              <w:rPr>
                <w:rFonts w:asciiTheme="minorHAnsi" w:hAnsiTheme="minorHAnsi"/>
                <w:color w:val="auto"/>
                <w:sz w:val="22"/>
                <w:szCs w:val="22"/>
              </w:rPr>
              <w:t xml:space="preserve"> enforcement regime, providing a forward-looking assessment of where the legal risks lie and how to stay ahead of them.</w:t>
            </w:r>
          </w:p>
          <w:p w14:paraId="413EF568" w14:textId="77777777" w:rsidR="00F813E7" w:rsidRPr="007028CB" w:rsidRDefault="00A5157E">
            <w:pPr>
              <w:spacing w:before="100" w:after="60"/>
              <w:rPr>
                <w:rFonts w:ascii="Aptos" w:hAnsi="Aptos"/>
                <w:color w:val="auto"/>
              </w:rPr>
            </w:pPr>
            <w:r w:rsidRPr="007028CB">
              <w:rPr>
                <w:rFonts w:ascii="Aptos" w:hAnsi="Aptos"/>
                <w:b/>
                <w:bCs/>
                <w:caps/>
                <w:color w:val="auto"/>
              </w:rPr>
              <w:t>KEY TOPICS</w:t>
            </w:r>
          </w:p>
          <w:p w14:paraId="27597D5C" w14:textId="5518EBC9" w:rsidR="00F813E7" w:rsidRPr="008F2818" w:rsidRDefault="005549F1" w:rsidP="008F2818">
            <w:pPr>
              <w:pStyle w:val="NoSpacing"/>
              <w:rPr>
                <w:rFonts w:asciiTheme="minorHAnsi" w:hAnsiTheme="minorHAnsi"/>
                <w:color w:val="auto"/>
              </w:rPr>
            </w:pPr>
            <w:r w:rsidRPr="008F2818">
              <w:rPr>
                <w:rFonts w:asciiTheme="minorHAnsi" w:hAnsiTheme="minorHAnsi"/>
                <w:color w:val="auto"/>
              </w:rPr>
              <w:t>→ Artificial</w:t>
            </w:r>
            <w:r w:rsidR="00A5157E" w:rsidRPr="008F2818">
              <w:rPr>
                <w:rFonts w:asciiTheme="minorHAnsi" w:hAnsiTheme="minorHAnsi"/>
                <w:color w:val="auto"/>
              </w:rPr>
              <w:t xml:space="preserve"> intelligence in retail: where the legal risks </w:t>
            </w:r>
            <w:r w:rsidR="008F2818" w:rsidRPr="008F2818">
              <w:rPr>
                <w:rFonts w:asciiTheme="minorHAnsi" w:hAnsiTheme="minorHAnsi"/>
                <w:color w:val="auto"/>
              </w:rPr>
              <w:t>emerge</w:t>
            </w:r>
          </w:p>
          <w:p w14:paraId="2F2AFF73" w14:textId="05D14F05" w:rsidR="00F813E7" w:rsidRPr="008F2818" w:rsidRDefault="005549F1" w:rsidP="008F2818">
            <w:pPr>
              <w:pStyle w:val="NoSpacing"/>
              <w:rPr>
                <w:rFonts w:asciiTheme="minorHAnsi" w:hAnsiTheme="minorHAnsi"/>
                <w:color w:val="auto"/>
              </w:rPr>
            </w:pPr>
            <w:r w:rsidRPr="008F2818">
              <w:rPr>
                <w:rFonts w:asciiTheme="minorHAnsi" w:hAnsiTheme="minorHAnsi"/>
                <w:color w:val="auto"/>
              </w:rPr>
              <w:t>→ Personalized</w:t>
            </w:r>
            <w:r w:rsidR="00A5157E" w:rsidRPr="008F2818">
              <w:rPr>
                <w:rFonts w:asciiTheme="minorHAnsi" w:hAnsiTheme="minorHAnsi"/>
                <w:color w:val="auto"/>
              </w:rPr>
              <w:t xml:space="preserve"> pricing, loyalty programs, and the limits of consumer consent</w:t>
            </w:r>
          </w:p>
          <w:p w14:paraId="1F96AE21" w14:textId="38FBC035" w:rsidR="00F813E7" w:rsidRPr="008F2818" w:rsidRDefault="005549F1" w:rsidP="008F2818">
            <w:pPr>
              <w:pStyle w:val="NoSpacing"/>
              <w:rPr>
                <w:rFonts w:asciiTheme="minorHAnsi" w:hAnsiTheme="minorHAnsi"/>
                <w:color w:val="auto"/>
              </w:rPr>
            </w:pPr>
            <w:r w:rsidRPr="008F2818">
              <w:rPr>
                <w:rFonts w:asciiTheme="minorHAnsi" w:hAnsiTheme="minorHAnsi"/>
                <w:color w:val="auto"/>
              </w:rPr>
              <w:t>→ Dynamic</w:t>
            </w:r>
            <w:r w:rsidR="00A5157E" w:rsidRPr="008F2818">
              <w:rPr>
                <w:rFonts w:asciiTheme="minorHAnsi" w:hAnsiTheme="minorHAnsi"/>
                <w:color w:val="auto"/>
              </w:rPr>
              <w:t xml:space="preserve"> pricing transparency requirements and potential liability</w:t>
            </w:r>
          </w:p>
          <w:p w14:paraId="72A2E92C" w14:textId="777508BD" w:rsidR="00F813E7" w:rsidRPr="008F2818" w:rsidRDefault="005549F1" w:rsidP="008F2818">
            <w:pPr>
              <w:pStyle w:val="NoSpacing"/>
              <w:rPr>
                <w:rFonts w:asciiTheme="minorHAnsi" w:hAnsiTheme="minorHAnsi"/>
                <w:color w:val="auto"/>
              </w:rPr>
            </w:pPr>
            <w:r w:rsidRPr="008F2818">
              <w:rPr>
                <w:rFonts w:asciiTheme="minorHAnsi" w:hAnsiTheme="minorHAnsi"/>
                <w:color w:val="auto"/>
              </w:rPr>
              <w:t>→ California’s</w:t>
            </w:r>
            <w:r w:rsidR="00A5157E" w:rsidRPr="008F2818">
              <w:rPr>
                <w:rFonts w:asciiTheme="minorHAnsi" w:hAnsiTheme="minorHAnsi"/>
                <w:color w:val="auto"/>
              </w:rPr>
              <w:t xml:space="preserve"> evolving consumer protection theories and their national implications</w:t>
            </w:r>
          </w:p>
          <w:p w14:paraId="6ED83E3C" w14:textId="649AE63B" w:rsidR="00F813E7" w:rsidRPr="008F2818" w:rsidRDefault="005549F1" w:rsidP="008F2818">
            <w:pPr>
              <w:pStyle w:val="NoSpacing"/>
              <w:rPr>
                <w:rFonts w:asciiTheme="minorHAnsi" w:hAnsiTheme="minorHAnsi"/>
                <w:color w:val="auto"/>
              </w:rPr>
            </w:pPr>
            <w:r w:rsidRPr="008F2818">
              <w:rPr>
                <w:rFonts w:asciiTheme="minorHAnsi" w:hAnsiTheme="minorHAnsi"/>
                <w:color w:val="auto"/>
              </w:rPr>
              <w:t>→ The</w:t>
            </w:r>
            <w:r w:rsidR="00A5157E" w:rsidRPr="008F2818">
              <w:rPr>
                <w:rFonts w:asciiTheme="minorHAnsi" w:hAnsiTheme="minorHAnsi"/>
                <w:color w:val="auto"/>
              </w:rPr>
              <w:t xml:space="preserve"> CPPA's expanding enforcement agenda and what it means for digital retail</w:t>
            </w:r>
          </w:p>
          <w:p w14:paraId="78D86A5F" w14:textId="78A3895F" w:rsidR="00F813E7" w:rsidRPr="008F2818" w:rsidRDefault="005549F1" w:rsidP="008F2818">
            <w:pPr>
              <w:pStyle w:val="NoSpacing"/>
              <w:rPr>
                <w:rFonts w:asciiTheme="minorHAnsi" w:hAnsiTheme="minorHAnsi"/>
                <w:color w:val="auto"/>
              </w:rPr>
            </w:pPr>
            <w:r w:rsidRPr="008F2818">
              <w:rPr>
                <w:rFonts w:asciiTheme="minorHAnsi" w:hAnsiTheme="minorHAnsi"/>
                <w:color w:val="auto"/>
              </w:rPr>
              <w:t>→ Class</w:t>
            </w:r>
            <w:r w:rsidR="00A5157E" w:rsidRPr="008F2818">
              <w:rPr>
                <w:rFonts w:asciiTheme="minorHAnsi" w:hAnsiTheme="minorHAnsi"/>
                <w:color w:val="auto"/>
              </w:rPr>
              <w:t xml:space="preserve"> action exposure in AI-assisted customer engagement</w:t>
            </w:r>
          </w:p>
          <w:p w14:paraId="2175B1FA" w14:textId="255535E6" w:rsidR="00F813E7" w:rsidRDefault="005549F1" w:rsidP="008F2818">
            <w:pPr>
              <w:pStyle w:val="NoSpacing"/>
            </w:pPr>
            <w:r w:rsidRPr="008F2818">
              <w:rPr>
                <w:rFonts w:asciiTheme="minorHAnsi" w:hAnsiTheme="minorHAnsi"/>
                <w:color w:val="auto"/>
              </w:rPr>
              <w:t>→ Building</w:t>
            </w:r>
            <w:r w:rsidR="00A5157E" w:rsidRPr="008F2818">
              <w:rPr>
                <w:rFonts w:asciiTheme="minorHAnsi" w:hAnsiTheme="minorHAnsi"/>
                <w:color w:val="auto"/>
              </w:rPr>
              <w:t xml:space="preserve"> a compliance architecture for the next generation of retail technology</w:t>
            </w:r>
          </w:p>
        </w:tc>
      </w:tr>
    </w:tbl>
    <w:p w14:paraId="2BDDF404"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0"/>
        <w:gridCol w:w="8640"/>
      </w:tblGrid>
      <w:tr w:rsidR="00F813E7" w14:paraId="598651D8" w14:textId="77777777" w:rsidTr="007028CB">
        <w:tc>
          <w:tcPr>
            <w:tcW w:w="2250" w:type="dxa"/>
            <w:tcBorders>
              <w:right w:val="single" w:sz="12" w:space="0" w:color="B8972A"/>
            </w:tcBorders>
            <w:shd w:val="clear" w:color="auto" w:fill="EEF2F7"/>
            <w:tcMar>
              <w:top w:w="80" w:type="dxa"/>
              <w:left w:w="160" w:type="dxa"/>
              <w:bottom w:w="80" w:type="dxa"/>
              <w:right w:w="160" w:type="dxa"/>
            </w:tcMar>
          </w:tcPr>
          <w:p w14:paraId="7CE71497" w14:textId="77777777" w:rsidR="00F813E7" w:rsidRPr="005549F1" w:rsidRDefault="00A5157E">
            <w:pPr>
              <w:rPr>
                <w:rFonts w:asciiTheme="minorHAnsi" w:hAnsiTheme="minorHAnsi"/>
                <w:sz w:val="22"/>
                <w:szCs w:val="22"/>
              </w:rPr>
            </w:pPr>
            <w:r w:rsidRPr="005549F1">
              <w:rPr>
                <w:rFonts w:asciiTheme="minorHAnsi" w:hAnsiTheme="minorHAnsi"/>
                <w:b/>
                <w:bCs/>
                <w:sz w:val="22"/>
                <w:szCs w:val="22"/>
              </w:rPr>
              <w:t>10:50 AM 11:10 AM</w:t>
            </w:r>
          </w:p>
        </w:tc>
        <w:tc>
          <w:tcPr>
            <w:tcW w:w="8640" w:type="dxa"/>
            <w:tcMar>
              <w:top w:w="80" w:type="dxa"/>
              <w:left w:w="260" w:type="dxa"/>
              <w:bottom w:w="80" w:type="dxa"/>
              <w:right w:w="100" w:type="dxa"/>
            </w:tcMar>
          </w:tcPr>
          <w:p w14:paraId="480DEE93" w14:textId="77777777" w:rsidR="00F813E7" w:rsidRPr="005549F1" w:rsidRDefault="00A5157E">
            <w:pPr>
              <w:rPr>
                <w:rFonts w:ascii="Aptos" w:hAnsi="Aptos"/>
                <w:b/>
                <w:bCs/>
                <w:sz w:val="24"/>
                <w:szCs w:val="24"/>
              </w:rPr>
            </w:pPr>
            <w:r w:rsidRPr="005549F1">
              <w:rPr>
                <w:rFonts w:ascii="Aptos" w:hAnsi="Aptos"/>
                <w:b/>
                <w:bCs/>
                <w:color w:val="auto"/>
                <w:sz w:val="24"/>
                <w:szCs w:val="24"/>
              </w:rPr>
              <w:t>Networking Break</w:t>
            </w:r>
          </w:p>
        </w:tc>
      </w:tr>
    </w:tbl>
    <w:p w14:paraId="10FEC083"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7CE08FF4" w14:textId="77777777" w:rsidTr="005549F1">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182C0A6E" w14:textId="77777777" w:rsidR="00F813E7" w:rsidRPr="005549F1" w:rsidRDefault="00A5157E">
            <w:pPr>
              <w:rPr>
                <w:rFonts w:ascii="Aptos" w:hAnsi="Aptos"/>
                <w:sz w:val="22"/>
                <w:szCs w:val="22"/>
              </w:rPr>
            </w:pPr>
            <w:r w:rsidRPr="005549F1">
              <w:rPr>
                <w:rFonts w:ascii="Aptos" w:hAnsi="Aptos"/>
                <w:b/>
                <w:bCs/>
                <w:sz w:val="22"/>
                <w:szCs w:val="22"/>
              </w:rPr>
              <w:lastRenderedPageBreak/>
              <w:t>11:10 AM 12:10 PM</w:t>
            </w:r>
          </w:p>
        </w:tc>
        <w:tc>
          <w:tcPr>
            <w:tcW w:w="8635" w:type="dxa"/>
            <w:tcBorders>
              <w:top w:val="single" w:sz="4" w:space="0" w:color="D4DCE9"/>
              <w:bottom w:val="single" w:sz="4" w:space="0" w:color="D4DCE9"/>
            </w:tcBorders>
            <w:tcMar>
              <w:top w:w="160" w:type="dxa"/>
              <w:left w:w="260" w:type="dxa"/>
              <w:bottom w:w="180" w:type="dxa"/>
              <w:right w:w="100" w:type="dxa"/>
            </w:tcMar>
          </w:tcPr>
          <w:p w14:paraId="0763D5A2" w14:textId="22AD2609" w:rsidR="0088702C" w:rsidRPr="0088702C" w:rsidRDefault="0088702C">
            <w:pPr>
              <w:spacing w:before="40" w:after="100"/>
              <w:rPr>
                <w:rFonts w:ascii="Aptos" w:hAnsi="Aptos"/>
                <w:b/>
                <w:bCs/>
                <w:color w:val="auto"/>
                <w:sz w:val="28"/>
                <w:szCs w:val="28"/>
              </w:rPr>
            </w:pPr>
            <w:r w:rsidRPr="0088702C">
              <w:rPr>
                <w:rFonts w:ascii="Aptos" w:hAnsi="Aptos"/>
                <w:b/>
                <w:bCs/>
                <w:caps/>
                <w:color w:val="auto"/>
                <w:sz w:val="28"/>
                <w:szCs w:val="28"/>
              </w:rPr>
              <w:t>SESSION III | ✓ CLE: 1.0 hr General</w:t>
            </w:r>
          </w:p>
          <w:p w14:paraId="14DDA12E" w14:textId="4DB72DC6" w:rsidR="00F813E7" w:rsidRPr="0088702C" w:rsidRDefault="00A5157E" w:rsidP="0088702C">
            <w:pPr>
              <w:pStyle w:val="NoSpacing"/>
              <w:rPr>
                <w:rFonts w:ascii="Aptos" w:hAnsi="Aptos"/>
                <w:b/>
                <w:bCs/>
                <w:color w:val="auto"/>
                <w:sz w:val="24"/>
                <w:szCs w:val="24"/>
              </w:rPr>
            </w:pPr>
            <w:r w:rsidRPr="0088702C">
              <w:rPr>
                <w:rFonts w:ascii="Aptos" w:hAnsi="Aptos"/>
                <w:b/>
                <w:bCs/>
                <w:color w:val="auto"/>
                <w:sz w:val="24"/>
                <w:szCs w:val="24"/>
              </w:rPr>
              <w:t>Privacy, CIPA &amp; Digital Retail Risk</w:t>
            </w:r>
          </w:p>
          <w:p w14:paraId="157D1317" w14:textId="77777777" w:rsidR="00F813E7" w:rsidRPr="0088702C" w:rsidRDefault="00A5157E" w:rsidP="0088702C">
            <w:pPr>
              <w:pStyle w:val="NoSpacing"/>
              <w:rPr>
                <w:rFonts w:ascii="Aptos" w:hAnsi="Aptos"/>
                <w:color w:val="auto"/>
                <w:sz w:val="22"/>
                <w:szCs w:val="22"/>
              </w:rPr>
            </w:pPr>
            <w:r w:rsidRPr="0088702C">
              <w:rPr>
                <w:rFonts w:ascii="Aptos" w:hAnsi="Aptos"/>
                <w:color w:val="auto"/>
                <w:sz w:val="22"/>
                <w:szCs w:val="22"/>
              </w:rPr>
              <w:t>California is the undisputed center of privacy regulation and privacy-related litigation in the United States. The California Invasion of Privacy Act (CIPA) and the California Consumer Privacy Act (CCPA/CPRA) have generated a wave of high-stakes class actions that are reshaping how retailers operate their websites, apps, and advertising technology stacks. This session delivers a comprehensive briefing on where the litigation and regulatory risk is concentrated and what national retailers must do now to manage exposure.</w:t>
            </w:r>
          </w:p>
          <w:p w14:paraId="7A5227BA" w14:textId="77777777" w:rsidR="00F813E7" w:rsidRPr="007028CB" w:rsidRDefault="00A5157E">
            <w:pPr>
              <w:spacing w:before="100" w:after="60"/>
              <w:rPr>
                <w:rFonts w:ascii="Aptos" w:hAnsi="Aptos"/>
                <w:color w:val="auto"/>
              </w:rPr>
            </w:pPr>
            <w:r w:rsidRPr="007028CB">
              <w:rPr>
                <w:rFonts w:ascii="Aptos" w:hAnsi="Aptos"/>
                <w:b/>
                <w:bCs/>
                <w:caps/>
                <w:color w:val="auto"/>
              </w:rPr>
              <w:t>KEY TOPICS</w:t>
            </w:r>
          </w:p>
          <w:p w14:paraId="3CCB0AA0" w14:textId="3B6ED778" w:rsidR="00F813E7" w:rsidRPr="008F2818" w:rsidRDefault="0088702C" w:rsidP="008F2818">
            <w:pPr>
              <w:pStyle w:val="NoSpacing"/>
              <w:rPr>
                <w:rFonts w:ascii="Aptos" w:hAnsi="Aptos"/>
                <w:color w:val="auto"/>
              </w:rPr>
            </w:pPr>
            <w:r w:rsidRPr="008F2818">
              <w:rPr>
                <w:rFonts w:ascii="Aptos" w:hAnsi="Aptos"/>
                <w:color w:val="auto"/>
              </w:rPr>
              <w:t>→ The</w:t>
            </w:r>
            <w:r w:rsidR="00A5157E" w:rsidRPr="008F2818">
              <w:rPr>
                <w:rFonts w:ascii="Aptos" w:hAnsi="Aptos"/>
                <w:color w:val="auto"/>
              </w:rPr>
              <w:t xml:space="preserve"> CIPA litigation explosion: current case law, damages theories, national reach</w:t>
            </w:r>
          </w:p>
          <w:p w14:paraId="54635FEF" w14:textId="3987BC9F" w:rsidR="00F813E7" w:rsidRPr="008F2818" w:rsidRDefault="0088702C" w:rsidP="008F2818">
            <w:pPr>
              <w:pStyle w:val="NoSpacing"/>
              <w:rPr>
                <w:rFonts w:ascii="Aptos" w:hAnsi="Aptos"/>
                <w:color w:val="auto"/>
              </w:rPr>
            </w:pPr>
            <w:r w:rsidRPr="008F2818">
              <w:rPr>
                <w:rFonts w:ascii="Aptos" w:hAnsi="Aptos"/>
                <w:color w:val="auto"/>
              </w:rPr>
              <w:t>→ CPPA</w:t>
            </w:r>
            <w:r w:rsidR="00A5157E" w:rsidRPr="008F2818">
              <w:rPr>
                <w:rFonts w:ascii="Aptos" w:hAnsi="Aptos"/>
                <w:color w:val="auto"/>
              </w:rPr>
              <w:t xml:space="preserve"> enforcement priorities and the 2026–2027 rulemaking agenda</w:t>
            </w:r>
          </w:p>
          <w:p w14:paraId="03643C6E" w14:textId="449ED70A" w:rsidR="00F813E7" w:rsidRPr="008F2818" w:rsidRDefault="0088702C" w:rsidP="008F2818">
            <w:pPr>
              <w:pStyle w:val="NoSpacing"/>
              <w:rPr>
                <w:rFonts w:ascii="Aptos" w:hAnsi="Aptos"/>
                <w:color w:val="auto"/>
              </w:rPr>
            </w:pPr>
            <w:r w:rsidRPr="008F2818">
              <w:rPr>
                <w:rFonts w:ascii="Aptos" w:hAnsi="Aptos"/>
                <w:color w:val="auto"/>
              </w:rPr>
              <w:t>→ Ad</w:t>
            </w:r>
            <w:r w:rsidR="00A5157E" w:rsidRPr="008F2818">
              <w:rPr>
                <w:rFonts w:ascii="Aptos" w:hAnsi="Aptos"/>
                <w:color w:val="auto"/>
              </w:rPr>
              <w:t>-tech, pixel tracking, and website litigation: where liability is materializing</w:t>
            </w:r>
          </w:p>
          <w:p w14:paraId="376EEAF4" w14:textId="1FDF4F15" w:rsidR="00F813E7" w:rsidRPr="008F2818" w:rsidRDefault="0088702C" w:rsidP="008F2818">
            <w:pPr>
              <w:pStyle w:val="NoSpacing"/>
              <w:rPr>
                <w:rFonts w:ascii="Aptos" w:hAnsi="Aptos"/>
                <w:color w:val="auto"/>
              </w:rPr>
            </w:pPr>
            <w:r w:rsidRPr="008F2818">
              <w:rPr>
                <w:rFonts w:ascii="Aptos" w:hAnsi="Aptos"/>
                <w:color w:val="auto"/>
              </w:rPr>
              <w:t>→ Data</w:t>
            </w:r>
            <w:r w:rsidR="00A5157E" w:rsidRPr="008F2818">
              <w:rPr>
                <w:rFonts w:ascii="Aptos" w:hAnsi="Aptos"/>
                <w:color w:val="auto"/>
              </w:rPr>
              <w:t xml:space="preserve"> governance frameworks that withstand regulatory scrutiny</w:t>
            </w:r>
          </w:p>
          <w:p w14:paraId="353865D0" w14:textId="3BD50B0B" w:rsidR="00F813E7" w:rsidRPr="008F2818" w:rsidRDefault="0088702C" w:rsidP="008F2818">
            <w:pPr>
              <w:pStyle w:val="NoSpacing"/>
              <w:rPr>
                <w:rFonts w:ascii="Aptos" w:hAnsi="Aptos"/>
                <w:color w:val="auto"/>
              </w:rPr>
            </w:pPr>
            <w:r w:rsidRPr="008F2818">
              <w:rPr>
                <w:rFonts w:ascii="Aptos" w:hAnsi="Aptos"/>
                <w:color w:val="auto"/>
              </w:rPr>
              <w:t>→ Artificial</w:t>
            </w:r>
            <w:r w:rsidR="00A5157E" w:rsidRPr="008F2818">
              <w:rPr>
                <w:rFonts w:ascii="Aptos" w:hAnsi="Aptos"/>
                <w:color w:val="auto"/>
              </w:rPr>
              <w:t xml:space="preserve"> intelligence and emerging privacy obligations</w:t>
            </w:r>
          </w:p>
          <w:p w14:paraId="4FA6A7DD" w14:textId="7A9FC9C2" w:rsidR="00F813E7" w:rsidRPr="008F2818" w:rsidRDefault="0088702C" w:rsidP="008F2818">
            <w:pPr>
              <w:pStyle w:val="NoSpacing"/>
              <w:rPr>
                <w:rFonts w:ascii="Aptos" w:hAnsi="Aptos"/>
                <w:color w:val="auto"/>
              </w:rPr>
            </w:pPr>
            <w:r w:rsidRPr="008F2818">
              <w:rPr>
                <w:rFonts w:ascii="Aptos" w:hAnsi="Aptos"/>
                <w:color w:val="auto"/>
              </w:rPr>
              <w:t>→ Managing</w:t>
            </w:r>
            <w:r w:rsidR="00A5157E" w:rsidRPr="008F2818">
              <w:rPr>
                <w:rFonts w:ascii="Aptos" w:hAnsi="Aptos"/>
                <w:color w:val="auto"/>
              </w:rPr>
              <w:t xml:space="preserve"> third-party vendor risk in the California privacy environment</w:t>
            </w:r>
          </w:p>
          <w:p w14:paraId="4782B82E" w14:textId="2A49D140" w:rsidR="00F813E7" w:rsidRDefault="0088702C" w:rsidP="008F2818">
            <w:pPr>
              <w:pStyle w:val="NoSpacing"/>
            </w:pPr>
            <w:r w:rsidRPr="008F2818">
              <w:rPr>
                <w:rFonts w:ascii="Aptos" w:hAnsi="Aptos"/>
                <w:color w:val="auto"/>
              </w:rPr>
              <w:t>→ Preparing</w:t>
            </w:r>
            <w:r w:rsidR="00A5157E" w:rsidRPr="008F2818">
              <w:rPr>
                <w:rFonts w:ascii="Aptos" w:hAnsi="Aptos"/>
                <w:color w:val="auto"/>
              </w:rPr>
              <w:t xml:space="preserve"> for the next wave of privacy regulation</w:t>
            </w:r>
          </w:p>
        </w:tc>
      </w:tr>
    </w:tbl>
    <w:p w14:paraId="4DFF7C46"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38C81E81" w14:textId="77777777" w:rsidTr="005549F1">
        <w:tc>
          <w:tcPr>
            <w:tcW w:w="2255" w:type="dxa"/>
            <w:tcBorders>
              <w:top w:val="single" w:sz="4" w:space="0" w:color="D4DCE9"/>
              <w:bottom w:val="single" w:sz="4" w:space="0" w:color="D4DCE9"/>
              <w:right w:val="single" w:sz="12" w:space="0" w:color="B8972A"/>
            </w:tcBorders>
            <w:shd w:val="clear" w:color="auto" w:fill="D4DCE9"/>
            <w:tcMar>
              <w:top w:w="160" w:type="dxa"/>
              <w:left w:w="160" w:type="dxa"/>
              <w:bottom w:w="160" w:type="dxa"/>
              <w:right w:w="160" w:type="dxa"/>
            </w:tcMar>
          </w:tcPr>
          <w:p w14:paraId="5D4F745A" w14:textId="77777777" w:rsidR="00F813E7" w:rsidRPr="005549F1" w:rsidRDefault="00A5157E">
            <w:pPr>
              <w:rPr>
                <w:rFonts w:asciiTheme="minorHAnsi" w:hAnsiTheme="minorHAnsi"/>
                <w:sz w:val="22"/>
                <w:szCs w:val="22"/>
              </w:rPr>
            </w:pPr>
            <w:r w:rsidRPr="005549F1">
              <w:rPr>
                <w:rFonts w:asciiTheme="minorHAnsi" w:hAnsiTheme="minorHAnsi"/>
                <w:b/>
                <w:bCs/>
                <w:sz w:val="22"/>
                <w:szCs w:val="22"/>
              </w:rPr>
              <w:t>12:15 PM 1:30 PM</w:t>
            </w:r>
          </w:p>
        </w:tc>
        <w:tc>
          <w:tcPr>
            <w:tcW w:w="8635" w:type="dxa"/>
            <w:tcBorders>
              <w:top w:val="single" w:sz="4" w:space="0" w:color="D4DCE9"/>
              <w:bottom w:val="single" w:sz="4" w:space="0" w:color="D4DCE9"/>
            </w:tcBorders>
            <w:shd w:val="clear" w:color="auto" w:fill="F5F7FA"/>
            <w:tcMar>
              <w:top w:w="160" w:type="dxa"/>
              <w:left w:w="260" w:type="dxa"/>
              <w:bottom w:w="180" w:type="dxa"/>
              <w:right w:w="100" w:type="dxa"/>
            </w:tcMar>
          </w:tcPr>
          <w:p w14:paraId="69B9ACF3" w14:textId="681B5755" w:rsidR="0088702C" w:rsidRPr="0088702C" w:rsidRDefault="0088702C">
            <w:pPr>
              <w:spacing w:before="40" w:after="100"/>
              <w:rPr>
                <w:rFonts w:ascii="Aptos" w:hAnsi="Aptos"/>
                <w:b/>
                <w:bCs/>
                <w:color w:val="auto"/>
                <w:sz w:val="28"/>
                <w:szCs w:val="28"/>
              </w:rPr>
            </w:pPr>
            <w:r w:rsidRPr="0088702C">
              <w:rPr>
                <w:rFonts w:ascii="Aptos" w:hAnsi="Aptos"/>
                <w:b/>
                <w:bCs/>
                <w:caps/>
                <w:color w:val="auto"/>
                <w:sz w:val="28"/>
                <w:szCs w:val="28"/>
              </w:rPr>
              <w:t>LUNCHEON PROGRAM | ✓ CLE: 1.25 hrs General</w:t>
            </w:r>
          </w:p>
          <w:p w14:paraId="768FED32" w14:textId="77E05819" w:rsidR="00F813E7" w:rsidRPr="0088702C" w:rsidRDefault="00A5157E" w:rsidP="0088702C">
            <w:pPr>
              <w:pStyle w:val="NoSpacing"/>
              <w:rPr>
                <w:rFonts w:ascii="Aptos" w:hAnsi="Aptos"/>
                <w:b/>
                <w:bCs/>
                <w:color w:val="auto"/>
                <w:sz w:val="24"/>
                <w:szCs w:val="24"/>
              </w:rPr>
            </w:pPr>
            <w:r w:rsidRPr="0088702C">
              <w:rPr>
                <w:rFonts w:ascii="Aptos" w:hAnsi="Aptos"/>
                <w:b/>
                <w:bCs/>
                <w:color w:val="auto"/>
                <w:sz w:val="24"/>
                <w:szCs w:val="24"/>
              </w:rPr>
              <w:t>2026 Election, Ballot Initiatives &amp; the Road to 2027</w:t>
            </w:r>
          </w:p>
          <w:p w14:paraId="5EC0F11D" w14:textId="77777777"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The November 2026 elections will reset California's political landscape and reshape the regulatory environment retailers will face for years to come. This luncheon program delivers an insider's analysis of election outcomes, leadership changes, and what they mean for the business community — delivered by one of California's leading political analysts. Leave the table knowing exactly what the new political map means for your legal, government affairs, and compliance strategy heading into 2027.</w:t>
            </w:r>
          </w:p>
          <w:p w14:paraId="32CFC6CE" w14:textId="77777777" w:rsidR="003167B3" w:rsidRDefault="003167B3" w:rsidP="003167B3">
            <w:pPr>
              <w:pStyle w:val="NoSpacing"/>
              <w:rPr>
                <w:rFonts w:ascii="Aptos" w:hAnsi="Aptos"/>
                <w:b/>
                <w:bCs/>
                <w:color w:val="auto"/>
                <w:sz w:val="22"/>
                <w:szCs w:val="22"/>
              </w:rPr>
            </w:pPr>
          </w:p>
          <w:p w14:paraId="2AEEC6F2" w14:textId="0CDA6E8D" w:rsidR="003167B3" w:rsidRPr="003167B3" w:rsidRDefault="003167B3" w:rsidP="003167B3">
            <w:pPr>
              <w:pStyle w:val="NoSpacing"/>
              <w:rPr>
                <w:rFonts w:ascii="Aptos" w:hAnsi="Aptos"/>
                <w:color w:val="auto"/>
                <w:sz w:val="22"/>
                <w:szCs w:val="22"/>
              </w:rPr>
            </w:pPr>
            <w:r w:rsidRPr="003167B3">
              <w:rPr>
                <w:rFonts w:ascii="Aptos" w:hAnsi="Aptos"/>
                <w:b/>
                <w:bCs/>
                <w:color w:val="auto"/>
                <w:sz w:val="22"/>
                <w:szCs w:val="22"/>
              </w:rPr>
              <w:t>KEY TOPICS</w:t>
            </w:r>
          </w:p>
          <w:p w14:paraId="2552EA7D" w14:textId="74A0BE8D"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Governor's race and the new administration's agenda</w:t>
            </w:r>
          </w:p>
          <w:p w14:paraId="78FA7634" w14:textId="77777777"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Legislative leadership changes and key committee assignments to watch</w:t>
            </w:r>
          </w:p>
          <w:p w14:paraId="3B959CF5" w14:textId="582054FA"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Ballot initiative</w:t>
            </w:r>
            <w:r>
              <w:rPr>
                <w:rFonts w:ascii="Aptos" w:hAnsi="Aptos"/>
                <w:color w:val="auto"/>
                <w:sz w:val="22"/>
                <w:szCs w:val="22"/>
              </w:rPr>
              <w:t xml:space="preserve">s </w:t>
            </w:r>
            <w:r w:rsidRPr="003167B3">
              <w:rPr>
                <w:rFonts w:ascii="Aptos" w:hAnsi="Aptos"/>
                <w:color w:val="auto"/>
                <w:sz w:val="22"/>
                <w:szCs w:val="22"/>
              </w:rPr>
              <w:t>and their direct impact on retail operations</w:t>
            </w:r>
          </w:p>
          <w:p w14:paraId="75B3246A" w14:textId="77777777"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Shifts in voter sentiment and what they signal for 2028</w:t>
            </w:r>
          </w:p>
          <w:p w14:paraId="7488E64C" w14:textId="77777777"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Business community political capital: where it's strengthened and where it's weakened</w:t>
            </w:r>
          </w:p>
          <w:p w14:paraId="42F7F21D" w14:textId="77777777"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An insider's forecast for the 2027 legislative session</w:t>
            </w:r>
          </w:p>
          <w:p w14:paraId="3D1009CB" w14:textId="2E8355CE"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xml:space="preserve">→ New legislation on the horizon: the bills most likely to be introduced in 2027 </w:t>
            </w:r>
          </w:p>
          <w:p w14:paraId="2B54809F" w14:textId="1BF35196"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The return of failed legislation</w:t>
            </w:r>
            <w:r>
              <w:rPr>
                <w:rFonts w:ascii="Aptos" w:hAnsi="Aptos"/>
                <w:color w:val="auto"/>
                <w:sz w:val="22"/>
                <w:szCs w:val="22"/>
              </w:rPr>
              <w:t xml:space="preserve"> </w:t>
            </w:r>
            <w:r w:rsidRPr="003167B3">
              <w:rPr>
                <w:rFonts w:ascii="Aptos" w:hAnsi="Aptos"/>
                <w:color w:val="auto"/>
                <w:sz w:val="22"/>
                <w:szCs w:val="22"/>
              </w:rPr>
              <w:t>and which ones are poised for reintroduction with new political momentum</w:t>
            </w:r>
          </w:p>
          <w:p w14:paraId="63D71F5D" w14:textId="77777777" w:rsidR="003167B3" w:rsidRPr="003167B3" w:rsidRDefault="003167B3" w:rsidP="003167B3">
            <w:pPr>
              <w:pStyle w:val="NoSpacing"/>
              <w:rPr>
                <w:rFonts w:ascii="Aptos" w:hAnsi="Aptos"/>
                <w:color w:val="auto"/>
                <w:sz w:val="22"/>
                <w:szCs w:val="22"/>
              </w:rPr>
            </w:pPr>
            <w:r w:rsidRPr="003167B3">
              <w:rPr>
                <w:rFonts w:ascii="Aptos" w:hAnsi="Aptos"/>
                <w:color w:val="auto"/>
                <w:sz w:val="22"/>
                <w:szCs w:val="22"/>
              </w:rPr>
              <w:t xml:space="preserve">→ Regulatory initiatives already in motion: rulemakings underway at CARB, CPPA, DTSC, and </w:t>
            </w:r>
            <w:proofErr w:type="spellStart"/>
            <w:r w:rsidRPr="003167B3">
              <w:rPr>
                <w:rFonts w:ascii="Aptos" w:hAnsi="Aptos"/>
                <w:color w:val="auto"/>
                <w:sz w:val="22"/>
                <w:szCs w:val="22"/>
              </w:rPr>
              <w:t>CalRecycle</w:t>
            </w:r>
            <w:proofErr w:type="spellEnd"/>
            <w:r w:rsidRPr="003167B3">
              <w:rPr>
                <w:rFonts w:ascii="Aptos" w:hAnsi="Aptos"/>
                <w:color w:val="auto"/>
                <w:sz w:val="22"/>
                <w:szCs w:val="22"/>
              </w:rPr>
              <w:t xml:space="preserve"> that will reach decision points in 2027 regardless of election outcomes</w:t>
            </w:r>
          </w:p>
          <w:p w14:paraId="7DC63ABB" w14:textId="7661467F" w:rsidR="00F813E7" w:rsidRDefault="003167B3" w:rsidP="003167B3">
            <w:pPr>
              <w:pStyle w:val="NoSpacing"/>
            </w:pPr>
            <w:r w:rsidRPr="003167B3">
              <w:rPr>
                <w:rFonts w:ascii="Aptos" w:hAnsi="Aptos"/>
                <w:color w:val="auto"/>
                <w:sz w:val="22"/>
                <w:szCs w:val="22"/>
              </w:rPr>
              <w:t xml:space="preserve">→ The 2027 watch list: the bills and regulatory actions your teams should be tracking </w:t>
            </w:r>
          </w:p>
        </w:tc>
      </w:tr>
    </w:tbl>
    <w:p w14:paraId="70471D64" w14:textId="77777777" w:rsidR="00F813E7" w:rsidRDefault="00F813E7">
      <w:pPr>
        <w:spacing w:line="40" w:lineRule="auto"/>
      </w:pPr>
    </w:p>
    <w:p w14:paraId="79E4B855" w14:textId="77777777" w:rsidR="0088702C" w:rsidRDefault="0088702C">
      <w:r>
        <w:br w:type="page"/>
      </w: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31A5887A" w14:textId="77777777" w:rsidTr="005549F1">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733F800F" w14:textId="19A8C044" w:rsidR="00F813E7" w:rsidRPr="005549F1" w:rsidRDefault="00A5157E">
            <w:pPr>
              <w:rPr>
                <w:rFonts w:ascii="Aptos" w:hAnsi="Aptos"/>
                <w:sz w:val="22"/>
                <w:szCs w:val="22"/>
              </w:rPr>
            </w:pPr>
            <w:r w:rsidRPr="005549F1">
              <w:rPr>
                <w:rFonts w:ascii="Aptos" w:hAnsi="Aptos"/>
                <w:b/>
                <w:bCs/>
                <w:sz w:val="22"/>
                <w:szCs w:val="22"/>
              </w:rPr>
              <w:lastRenderedPageBreak/>
              <w:t>1:30 PM 2:45 PM</w:t>
            </w:r>
          </w:p>
        </w:tc>
        <w:tc>
          <w:tcPr>
            <w:tcW w:w="8635" w:type="dxa"/>
            <w:tcBorders>
              <w:top w:val="single" w:sz="4" w:space="0" w:color="D4DCE9"/>
              <w:bottom w:val="single" w:sz="4" w:space="0" w:color="D4DCE9"/>
            </w:tcBorders>
            <w:tcMar>
              <w:top w:w="160" w:type="dxa"/>
              <w:left w:w="260" w:type="dxa"/>
              <w:bottom w:w="180" w:type="dxa"/>
              <w:right w:w="100" w:type="dxa"/>
            </w:tcMar>
          </w:tcPr>
          <w:p w14:paraId="48682FD4" w14:textId="0B26FEE7" w:rsidR="0088702C" w:rsidRPr="0088702C" w:rsidRDefault="0088702C">
            <w:pPr>
              <w:spacing w:before="40" w:after="100"/>
              <w:rPr>
                <w:rFonts w:ascii="Aptos" w:hAnsi="Aptos"/>
                <w:b/>
                <w:bCs/>
                <w:color w:val="auto"/>
                <w:sz w:val="28"/>
                <w:szCs w:val="28"/>
              </w:rPr>
            </w:pPr>
            <w:r w:rsidRPr="0088702C">
              <w:rPr>
                <w:rFonts w:ascii="Aptos" w:hAnsi="Aptos"/>
                <w:b/>
                <w:bCs/>
                <w:caps/>
                <w:color w:val="auto"/>
                <w:sz w:val="28"/>
                <w:szCs w:val="28"/>
              </w:rPr>
              <w:t xml:space="preserve">SESSION IV </w:t>
            </w:r>
            <w:r w:rsidR="007028CB" w:rsidRPr="0088702C">
              <w:rPr>
                <w:rFonts w:ascii="Aptos" w:hAnsi="Aptos"/>
                <w:b/>
                <w:bCs/>
                <w:caps/>
                <w:color w:val="auto"/>
                <w:sz w:val="28"/>
                <w:szCs w:val="28"/>
              </w:rPr>
              <w:t>| ✓</w:t>
            </w:r>
            <w:r w:rsidRPr="0088702C">
              <w:rPr>
                <w:rFonts w:ascii="Aptos" w:hAnsi="Aptos"/>
                <w:b/>
                <w:bCs/>
                <w:caps/>
                <w:color w:val="auto"/>
                <w:sz w:val="28"/>
                <w:szCs w:val="28"/>
              </w:rPr>
              <w:t xml:space="preserve"> CLE: 1.25 hrs General</w:t>
            </w:r>
          </w:p>
          <w:p w14:paraId="47B0246F" w14:textId="51E13983" w:rsidR="00F813E7" w:rsidRPr="0088702C" w:rsidRDefault="00A5157E" w:rsidP="0088702C">
            <w:pPr>
              <w:pStyle w:val="NoSpacing"/>
              <w:rPr>
                <w:rFonts w:asciiTheme="minorHAnsi" w:hAnsiTheme="minorHAnsi"/>
                <w:b/>
                <w:bCs/>
                <w:color w:val="auto"/>
                <w:sz w:val="24"/>
                <w:szCs w:val="24"/>
              </w:rPr>
            </w:pPr>
            <w:r w:rsidRPr="0088702C">
              <w:rPr>
                <w:rFonts w:asciiTheme="minorHAnsi" w:hAnsiTheme="minorHAnsi"/>
                <w:b/>
                <w:bCs/>
                <w:color w:val="auto"/>
                <w:sz w:val="24"/>
                <w:szCs w:val="24"/>
              </w:rPr>
              <w:t>The California Environmental Litigation Pipeline:</w:t>
            </w:r>
            <w:r w:rsidRPr="0088702C">
              <w:rPr>
                <w:rFonts w:asciiTheme="minorHAnsi" w:hAnsiTheme="minorHAnsi"/>
                <w:b/>
                <w:bCs/>
                <w:color w:val="auto"/>
                <w:sz w:val="24"/>
                <w:szCs w:val="24"/>
              </w:rPr>
              <w:br/>
              <w:t>SB 343 and the Future of Environmental Marketing Claims</w:t>
            </w:r>
          </w:p>
          <w:p w14:paraId="4B728D77" w14:textId="5A8A08A6" w:rsidR="00F813E7" w:rsidRPr="0088702C" w:rsidRDefault="00A5157E" w:rsidP="0088702C">
            <w:pPr>
              <w:pStyle w:val="NoSpacing"/>
              <w:rPr>
                <w:rFonts w:asciiTheme="minorHAnsi" w:hAnsiTheme="minorHAnsi"/>
                <w:color w:val="auto"/>
                <w:sz w:val="22"/>
                <w:szCs w:val="22"/>
              </w:rPr>
            </w:pPr>
            <w:r w:rsidRPr="0088702C">
              <w:rPr>
                <w:rFonts w:asciiTheme="minorHAnsi" w:hAnsiTheme="minorHAnsi"/>
                <w:color w:val="auto"/>
                <w:sz w:val="22"/>
                <w:szCs w:val="22"/>
              </w:rPr>
              <w:t>California's environmental regulatory framework has become a major driver of retail litigation risk. The ongoing SB 343 litigation</w:t>
            </w:r>
            <w:r w:rsidR="007028CB">
              <w:rPr>
                <w:rFonts w:asciiTheme="minorHAnsi" w:hAnsiTheme="minorHAnsi"/>
                <w:color w:val="auto"/>
                <w:sz w:val="22"/>
                <w:szCs w:val="22"/>
              </w:rPr>
              <w:t xml:space="preserve">, </w:t>
            </w:r>
            <w:r w:rsidRPr="0088702C">
              <w:rPr>
                <w:rFonts w:asciiTheme="minorHAnsi" w:hAnsiTheme="minorHAnsi"/>
                <w:color w:val="auto"/>
                <w:sz w:val="22"/>
                <w:szCs w:val="22"/>
              </w:rPr>
              <w:t>challenging the state's authority to restrict recyclability claims on consumer packaging</w:t>
            </w:r>
            <w:r w:rsidR="007028CB">
              <w:rPr>
                <w:rFonts w:asciiTheme="minorHAnsi" w:hAnsiTheme="minorHAnsi"/>
                <w:color w:val="auto"/>
                <w:sz w:val="22"/>
                <w:szCs w:val="22"/>
              </w:rPr>
              <w:t xml:space="preserve">, </w:t>
            </w:r>
            <w:r w:rsidRPr="0088702C">
              <w:rPr>
                <w:rFonts w:asciiTheme="minorHAnsi" w:hAnsiTheme="minorHAnsi"/>
                <w:color w:val="auto"/>
                <w:sz w:val="22"/>
                <w:szCs w:val="22"/>
              </w:rPr>
              <w:t>has national implications for how brands communicate with consumers about their environmental commitments. This session offers an in-depth review of the SB 343 litigation and examines the broader landscape of environmental marketing claims, regulatory authority, and legal risk facing national retailers.</w:t>
            </w:r>
          </w:p>
          <w:p w14:paraId="04A9F197" w14:textId="77777777" w:rsidR="00F813E7" w:rsidRPr="007028CB" w:rsidRDefault="00A5157E">
            <w:pPr>
              <w:spacing w:before="100" w:after="60"/>
              <w:rPr>
                <w:rFonts w:ascii="Aptos" w:hAnsi="Aptos"/>
                <w:color w:val="auto"/>
              </w:rPr>
            </w:pPr>
            <w:r w:rsidRPr="007028CB">
              <w:rPr>
                <w:rFonts w:ascii="Aptos" w:hAnsi="Aptos"/>
                <w:b/>
                <w:bCs/>
                <w:caps/>
                <w:color w:val="auto"/>
              </w:rPr>
              <w:t>KEY TOPICS</w:t>
            </w:r>
          </w:p>
          <w:p w14:paraId="06A5DBCA" w14:textId="248BA606" w:rsidR="00F813E7" w:rsidRPr="007028CB" w:rsidRDefault="007028CB">
            <w:pPr>
              <w:spacing w:after="60"/>
              <w:ind w:left="360" w:hanging="240"/>
              <w:rPr>
                <w:rFonts w:ascii="Aptos" w:hAnsi="Aptos"/>
                <w:color w:val="auto"/>
              </w:rPr>
            </w:pPr>
            <w:r w:rsidRPr="007028CB">
              <w:rPr>
                <w:rFonts w:ascii="Aptos" w:hAnsi="Aptos"/>
                <w:color w:val="auto"/>
              </w:rPr>
              <w:t>→ Current</w:t>
            </w:r>
            <w:r w:rsidR="00A5157E" w:rsidRPr="007028CB">
              <w:rPr>
                <w:rFonts w:ascii="Aptos" w:hAnsi="Aptos"/>
                <w:color w:val="auto"/>
              </w:rPr>
              <w:t xml:space="preserve"> litigation posture, key rulings, and what to expect next in the SB 343 case</w:t>
            </w:r>
          </w:p>
          <w:p w14:paraId="23ED951F" w14:textId="1449CF4E" w:rsidR="00F813E7" w:rsidRPr="007028CB" w:rsidRDefault="007028CB">
            <w:pPr>
              <w:spacing w:after="60"/>
              <w:ind w:left="360" w:hanging="240"/>
              <w:rPr>
                <w:rFonts w:ascii="Aptos" w:hAnsi="Aptos"/>
                <w:color w:val="auto"/>
              </w:rPr>
            </w:pPr>
            <w:r w:rsidRPr="007028CB">
              <w:rPr>
                <w:rFonts w:ascii="Aptos" w:hAnsi="Aptos"/>
                <w:color w:val="auto"/>
              </w:rPr>
              <w:t>→ Environmental</w:t>
            </w:r>
            <w:r w:rsidR="00A5157E" w:rsidRPr="007028CB">
              <w:rPr>
                <w:rFonts w:ascii="Aptos" w:hAnsi="Aptos"/>
                <w:color w:val="auto"/>
              </w:rPr>
              <w:t xml:space="preserve"> marketing claims: what California now prohibits </w:t>
            </w:r>
            <w:r>
              <w:rPr>
                <w:rFonts w:ascii="Aptos" w:hAnsi="Aptos"/>
                <w:color w:val="auto"/>
              </w:rPr>
              <w:t xml:space="preserve">&amp; </w:t>
            </w:r>
            <w:r w:rsidR="00A5157E" w:rsidRPr="007028CB">
              <w:rPr>
                <w:rFonts w:ascii="Aptos" w:hAnsi="Aptos"/>
                <w:color w:val="auto"/>
              </w:rPr>
              <w:t>what remains permissible</w:t>
            </w:r>
          </w:p>
          <w:p w14:paraId="6C7E9DB3" w14:textId="070F6497" w:rsidR="00F813E7" w:rsidRPr="007028CB" w:rsidRDefault="007028CB">
            <w:pPr>
              <w:spacing w:after="60"/>
              <w:ind w:left="360" w:hanging="240"/>
              <w:rPr>
                <w:rFonts w:ascii="Aptos" w:hAnsi="Aptos"/>
                <w:color w:val="auto"/>
              </w:rPr>
            </w:pPr>
            <w:r w:rsidRPr="007028CB">
              <w:rPr>
                <w:rFonts w:ascii="Aptos" w:hAnsi="Aptos"/>
                <w:color w:val="auto"/>
              </w:rPr>
              <w:t>→ Administrative</w:t>
            </w:r>
            <w:r w:rsidR="00A5157E" w:rsidRPr="007028CB">
              <w:rPr>
                <w:rFonts w:ascii="Aptos" w:hAnsi="Aptos"/>
                <w:color w:val="auto"/>
              </w:rPr>
              <w:t xml:space="preserve"> law constraints on agency environmental rulemaking</w:t>
            </w:r>
          </w:p>
          <w:p w14:paraId="5074DB41" w14:textId="365980D4" w:rsidR="00F813E7" w:rsidRPr="007028CB" w:rsidRDefault="007028CB">
            <w:pPr>
              <w:spacing w:after="60"/>
              <w:ind w:left="360" w:hanging="240"/>
              <w:rPr>
                <w:rFonts w:ascii="Aptos" w:hAnsi="Aptos"/>
                <w:color w:val="auto"/>
              </w:rPr>
            </w:pPr>
            <w:r w:rsidRPr="007028CB">
              <w:rPr>
                <w:rFonts w:ascii="Aptos" w:hAnsi="Aptos"/>
                <w:color w:val="auto"/>
              </w:rPr>
              <w:t>→ Constitutional</w:t>
            </w:r>
            <w:r w:rsidR="00A5157E" w:rsidRPr="007028CB">
              <w:rPr>
                <w:rFonts w:ascii="Aptos" w:hAnsi="Aptos"/>
                <w:color w:val="auto"/>
              </w:rPr>
              <w:t xml:space="preserve"> dimensions of state-level environmental marketing restrictions</w:t>
            </w:r>
          </w:p>
          <w:p w14:paraId="2E0C36F0" w14:textId="4D9CF94F" w:rsidR="00F813E7" w:rsidRPr="007028CB" w:rsidRDefault="007028CB">
            <w:pPr>
              <w:spacing w:after="60"/>
              <w:ind w:left="360" w:hanging="240"/>
              <w:rPr>
                <w:rFonts w:ascii="Aptos" w:hAnsi="Aptos"/>
                <w:color w:val="auto"/>
              </w:rPr>
            </w:pPr>
            <w:r w:rsidRPr="007028CB">
              <w:rPr>
                <w:rFonts w:ascii="Aptos" w:hAnsi="Aptos"/>
                <w:color w:val="auto"/>
              </w:rPr>
              <w:t>→ Extended</w:t>
            </w:r>
            <w:r w:rsidR="00A5157E" w:rsidRPr="007028CB">
              <w:rPr>
                <w:rFonts w:ascii="Aptos" w:hAnsi="Aptos"/>
                <w:color w:val="auto"/>
              </w:rPr>
              <w:t xml:space="preserve"> producer responsibility obligations for national brands under SB 54</w:t>
            </w:r>
          </w:p>
          <w:p w14:paraId="25A4655D" w14:textId="661B5C99" w:rsidR="00F813E7" w:rsidRPr="007028CB" w:rsidRDefault="007028CB">
            <w:pPr>
              <w:spacing w:after="60"/>
              <w:ind w:left="360" w:hanging="240"/>
              <w:rPr>
                <w:rFonts w:ascii="Aptos" w:hAnsi="Aptos"/>
                <w:color w:val="auto"/>
              </w:rPr>
            </w:pPr>
            <w:r w:rsidRPr="007028CB">
              <w:rPr>
                <w:rFonts w:ascii="Aptos" w:hAnsi="Aptos"/>
                <w:color w:val="auto"/>
              </w:rPr>
              <w:t>→ Supply</w:t>
            </w:r>
            <w:r w:rsidR="00A5157E" w:rsidRPr="007028CB">
              <w:rPr>
                <w:rFonts w:ascii="Aptos" w:hAnsi="Aptos"/>
                <w:color w:val="auto"/>
              </w:rPr>
              <w:t xml:space="preserve"> chain and packaging strategy implications</w:t>
            </w:r>
          </w:p>
          <w:p w14:paraId="2ED161E6" w14:textId="48529981" w:rsidR="00F813E7" w:rsidRDefault="007028CB">
            <w:pPr>
              <w:spacing w:after="60"/>
              <w:ind w:left="360" w:hanging="240"/>
            </w:pPr>
            <w:r w:rsidRPr="007028CB">
              <w:rPr>
                <w:rFonts w:ascii="Aptos" w:hAnsi="Aptos"/>
                <w:color w:val="auto"/>
              </w:rPr>
              <w:t>→ How</w:t>
            </w:r>
            <w:r w:rsidR="00A5157E" w:rsidRPr="007028CB">
              <w:rPr>
                <w:rFonts w:ascii="Aptos" w:hAnsi="Aptos"/>
                <w:color w:val="auto"/>
              </w:rPr>
              <w:t xml:space="preserve"> SB 343's outcome will redefine environmental marketing compliance nationwide</w:t>
            </w:r>
          </w:p>
        </w:tc>
      </w:tr>
    </w:tbl>
    <w:p w14:paraId="36717495"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5"/>
        <w:gridCol w:w="8625"/>
      </w:tblGrid>
      <w:tr w:rsidR="00F813E7" w14:paraId="3045BC01" w14:textId="77777777" w:rsidTr="0088702C">
        <w:tc>
          <w:tcPr>
            <w:tcW w:w="2265" w:type="dxa"/>
            <w:tcBorders>
              <w:right w:val="single" w:sz="12" w:space="0" w:color="B8972A"/>
            </w:tcBorders>
            <w:shd w:val="clear" w:color="auto" w:fill="EEF2F7"/>
            <w:tcMar>
              <w:top w:w="80" w:type="dxa"/>
              <w:left w:w="160" w:type="dxa"/>
              <w:bottom w:w="80" w:type="dxa"/>
              <w:right w:w="160" w:type="dxa"/>
            </w:tcMar>
          </w:tcPr>
          <w:p w14:paraId="39923DD0" w14:textId="77777777" w:rsidR="00F813E7" w:rsidRPr="0088702C" w:rsidRDefault="00A5157E">
            <w:pPr>
              <w:rPr>
                <w:rFonts w:asciiTheme="minorHAnsi" w:hAnsiTheme="minorHAnsi"/>
                <w:sz w:val="22"/>
                <w:szCs w:val="22"/>
              </w:rPr>
            </w:pPr>
            <w:r w:rsidRPr="0088702C">
              <w:rPr>
                <w:rFonts w:asciiTheme="minorHAnsi" w:hAnsiTheme="minorHAnsi"/>
                <w:b/>
                <w:bCs/>
                <w:sz w:val="22"/>
                <w:szCs w:val="22"/>
              </w:rPr>
              <w:t>2:45 PM 3:05 PM</w:t>
            </w:r>
          </w:p>
        </w:tc>
        <w:tc>
          <w:tcPr>
            <w:tcW w:w="8625" w:type="dxa"/>
            <w:tcMar>
              <w:top w:w="80" w:type="dxa"/>
              <w:left w:w="260" w:type="dxa"/>
              <w:bottom w:w="80" w:type="dxa"/>
              <w:right w:w="100" w:type="dxa"/>
            </w:tcMar>
          </w:tcPr>
          <w:p w14:paraId="3A5A2B8E" w14:textId="77777777" w:rsidR="00F813E7" w:rsidRPr="001E58A8" w:rsidRDefault="00A5157E">
            <w:pPr>
              <w:rPr>
                <w:rFonts w:asciiTheme="minorHAnsi" w:hAnsiTheme="minorHAnsi"/>
                <w:b/>
                <w:bCs/>
                <w:sz w:val="24"/>
                <w:szCs w:val="24"/>
              </w:rPr>
            </w:pPr>
            <w:r w:rsidRPr="001E58A8">
              <w:rPr>
                <w:rFonts w:asciiTheme="minorHAnsi" w:hAnsiTheme="minorHAnsi"/>
                <w:b/>
                <w:bCs/>
                <w:color w:val="auto"/>
                <w:sz w:val="24"/>
                <w:szCs w:val="24"/>
              </w:rPr>
              <w:t>Networking Break</w:t>
            </w:r>
          </w:p>
        </w:tc>
      </w:tr>
    </w:tbl>
    <w:p w14:paraId="7E4A4EE5"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0FD809EB" w14:textId="77777777" w:rsidTr="0088702C">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03C1B3E9" w14:textId="77777777" w:rsidR="00F813E7" w:rsidRPr="007028CB" w:rsidRDefault="00A5157E">
            <w:pPr>
              <w:rPr>
                <w:rFonts w:asciiTheme="minorHAnsi" w:hAnsiTheme="minorHAnsi"/>
                <w:sz w:val="22"/>
                <w:szCs w:val="22"/>
              </w:rPr>
            </w:pPr>
            <w:r w:rsidRPr="007028CB">
              <w:rPr>
                <w:rFonts w:asciiTheme="minorHAnsi" w:hAnsiTheme="minorHAnsi"/>
                <w:b/>
                <w:bCs/>
                <w:sz w:val="22"/>
                <w:szCs w:val="22"/>
              </w:rPr>
              <w:t>3:05 PM 4:05 PM</w:t>
            </w:r>
          </w:p>
        </w:tc>
        <w:tc>
          <w:tcPr>
            <w:tcW w:w="8635" w:type="dxa"/>
            <w:tcBorders>
              <w:top w:val="single" w:sz="4" w:space="0" w:color="D4DCE9"/>
              <w:bottom w:val="single" w:sz="4" w:space="0" w:color="D4DCE9"/>
            </w:tcBorders>
            <w:tcMar>
              <w:top w:w="160" w:type="dxa"/>
              <w:left w:w="260" w:type="dxa"/>
              <w:bottom w:w="180" w:type="dxa"/>
              <w:right w:w="100" w:type="dxa"/>
            </w:tcMar>
          </w:tcPr>
          <w:p w14:paraId="63462C39" w14:textId="7091B82E" w:rsidR="007028CB" w:rsidRPr="007028CB" w:rsidRDefault="007028CB">
            <w:pPr>
              <w:spacing w:before="40" w:after="100"/>
              <w:rPr>
                <w:rFonts w:asciiTheme="minorHAnsi" w:hAnsiTheme="minorHAnsi"/>
                <w:b/>
                <w:bCs/>
                <w:color w:val="auto"/>
                <w:sz w:val="28"/>
                <w:szCs w:val="28"/>
              </w:rPr>
            </w:pPr>
            <w:r w:rsidRPr="007028CB">
              <w:rPr>
                <w:rFonts w:asciiTheme="minorHAnsi" w:hAnsiTheme="minorHAnsi"/>
                <w:b/>
                <w:bCs/>
                <w:caps/>
                <w:color w:val="auto"/>
                <w:sz w:val="28"/>
                <w:szCs w:val="28"/>
              </w:rPr>
              <w:t>SESSION V | ✓ CLE: 1.0 hr General</w:t>
            </w:r>
          </w:p>
          <w:p w14:paraId="308D50B8" w14:textId="5C73D884" w:rsidR="00F813E7" w:rsidRPr="007028CB" w:rsidRDefault="00A5157E" w:rsidP="007028CB">
            <w:pPr>
              <w:pStyle w:val="NoSpacing"/>
              <w:rPr>
                <w:rFonts w:ascii="Aptos" w:hAnsi="Aptos"/>
                <w:b/>
                <w:bCs/>
                <w:color w:val="auto"/>
                <w:sz w:val="24"/>
                <w:szCs w:val="24"/>
              </w:rPr>
            </w:pPr>
            <w:r w:rsidRPr="007028CB">
              <w:rPr>
                <w:rFonts w:ascii="Aptos" w:hAnsi="Aptos"/>
                <w:b/>
                <w:bCs/>
                <w:color w:val="auto"/>
                <w:sz w:val="24"/>
                <w:szCs w:val="24"/>
              </w:rPr>
              <w:t>California's Consumer Protection Revolution:</w:t>
            </w:r>
            <w:r w:rsidRPr="007028CB">
              <w:rPr>
                <w:rFonts w:ascii="Aptos" w:hAnsi="Aptos"/>
                <w:b/>
                <w:bCs/>
                <w:color w:val="auto"/>
                <w:sz w:val="24"/>
                <w:szCs w:val="24"/>
              </w:rPr>
              <w:br/>
              <w:t>Enforcement, Rulemaking &amp; the Next Wave of Retail Regulation</w:t>
            </w:r>
          </w:p>
          <w:p w14:paraId="385E6229" w14:textId="77D3F3DE" w:rsidR="00F813E7" w:rsidRPr="007028CB" w:rsidRDefault="00A5157E" w:rsidP="007028CB">
            <w:pPr>
              <w:pStyle w:val="NoSpacing"/>
              <w:rPr>
                <w:rFonts w:asciiTheme="minorHAnsi" w:hAnsiTheme="minorHAnsi"/>
                <w:color w:val="auto"/>
                <w:sz w:val="22"/>
                <w:szCs w:val="22"/>
              </w:rPr>
            </w:pPr>
            <w:r w:rsidRPr="007028CB">
              <w:rPr>
                <w:rFonts w:asciiTheme="minorHAnsi" w:hAnsiTheme="minorHAnsi"/>
                <w:color w:val="auto"/>
                <w:sz w:val="22"/>
                <w:szCs w:val="22"/>
              </w:rPr>
              <w:t xml:space="preserve">California's consumer protection agencies have entered an aggressive new phase </w:t>
            </w:r>
            <w:r w:rsidR="007028CB">
              <w:rPr>
                <w:rFonts w:asciiTheme="minorHAnsi" w:hAnsiTheme="minorHAnsi"/>
                <w:color w:val="auto"/>
                <w:sz w:val="22"/>
                <w:szCs w:val="22"/>
              </w:rPr>
              <w:t xml:space="preserve">- </w:t>
            </w:r>
            <w:r w:rsidRPr="007028CB">
              <w:rPr>
                <w:rFonts w:asciiTheme="minorHAnsi" w:hAnsiTheme="minorHAnsi"/>
                <w:color w:val="auto"/>
                <w:sz w:val="22"/>
                <w:szCs w:val="22"/>
              </w:rPr>
              <w:t xml:space="preserve">advancing novel liability theories, launching high-profile enforcement actions, and publishing rulemaking that will define how </w:t>
            </w:r>
            <w:r w:rsidR="007028CB">
              <w:rPr>
                <w:rFonts w:asciiTheme="minorHAnsi" w:hAnsiTheme="minorHAnsi"/>
                <w:color w:val="auto"/>
                <w:sz w:val="22"/>
                <w:szCs w:val="22"/>
              </w:rPr>
              <w:t xml:space="preserve">brands </w:t>
            </w:r>
            <w:r w:rsidRPr="007028CB">
              <w:rPr>
                <w:rFonts w:asciiTheme="minorHAnsi" w:hAnsiTheme="minorHAnsi"/>
                <w:color w:val="auto"/>
                <w:sz w:val="22"/>
                <w:szCs w:val="22"/>
              </w:rPr>
              <w:t>marke</w:t>
            </w:r>
            <w:r w:rsidR="007028CB">
              <w:rPr>
                <w:rFonts w:asciiTheme="minorHAnsi" w:hAnsiTheme="minorHAnsi"/>
                <w:color w:val="auto"/>
                <w:sz w:val="22"/>
                <w:szCs w:val="22"/>
              </w:rPr>
              <w:t>t</w:t>
            </w:r>
            <w:r w:rsidRPr="007028CB">
              <w:rPr>
                <w:rFonts w:asciiTheme="minorHAnsi" w:hAnsiTheme="minorHAnsi"/>
                <w:color w:val="auto"/>
                <w:sz w:val="22"/>
                <w:szCs w:val="22"/>
              </w:rPr>
              <w:t>, sell, and communicate with consumers for the next decade. This session maps the full landscape of consumer protection risk, equipping in-house counsel and compliance professionals with the intelligence needed to stay ahead of the enforcement wave.</w:t>
            </w:r>
          </w:p>
          <w:p w14:paraId="17E88508" w14:textId="77777777" w:rsidR="00F813E7" w:rsidRPr="007028CB" w:rsidRDefault="00A5157E">
            <w:pPr>
              <w:spacing w:before="100" w:after="60"/>
              <w:rPr>
                <w:rFonts w:ascii="Aptos" w:hAnsi="Aptos"/>
                <w:color w:val="auto"/>
              </w:rPr>
            </w:pPr>
            <w:r w:rsidRPr="007028CB">
              <w:rPr>
                <w:rFonts w:ascii="Aptos" w:hAnsi="Aptos"/>
                <w:b/>
                <w:bCs/>
                <w:caps/>
                <w:color w:val="auto"/>
              </w:rPr>
              <w:t>KEY TOPICS</w:t>
            </w:r>
          </w:p>
          <w:p w14:paraId="4E4437FB" w14:textId="025C5635" w:rsidR="00F813E7" w:rsidRPr="007028CB" w:rsidRDefault="007028CB">
            <w:pPr>
              <w:spacing w:after="60"/>
              <w:ind w:left="360" w:hanging="240"/>
              <w:rPr>
                <w:rFonts w:ascii="Aptos" w:hAnsi="Aptos"/>
                <w:color w:val="auto"/>
              </w:rPr>
            </w:pPr>
            <w:r w:rsidRPr="007028CB">
              <w:rPr>
                <w:rFonts w:ascii="Aptos" w:hAnsi="Aptos"/>
                <w:color w:val="auto"/>
              </w:rPr>
              <w:t>→ Attorney</w:t>
            </w:r>
            <w:r w:rsidR="00A5157E" w:rsidRPr="007028CB">
              <w:rPr>
                <w:rFonts w:ascii="Aptos" w:hAnsi="Aptos"/>
                <w:color w:val="auto"/>
              </w:rPr>
              <w:t xml:space="preserve"> General enforcement trends and priority sectors facing increased scrutiny</w:t>
            </w:r>
          </w:p>
          <w:p w14:paraId="2A247B3E" w14:textId="136CC34E" w:rsidR="00F813E7" w:rsidRPr="007028CB" w:rsidRDefault="007028CB">
            <w:pPr>
              <w:spacing w:after="60"/>
              <w:ind w:left="360" w:hanging="240"/>
              <w:rPr>
                <w:rFonts w:ascii="Aptos" w:hAnsi="Aptos"/>
                <w:color w:val="auto"/>
              </w:rPr>
            </w:pPr>
            <w:r w:rsidRPr="007028CB">
              <w:rPr>
                <w:rFonts w:ascii="Aptos" w:hAnsi="Aptos"/>
                <w:color w:val="auto"/>
              </w:rPr>
              <w:t>→ CPPA</w:t>
            </w:r>
            <w:r w:rsidR="00A5157E" w:rsidRPr="007028CB">
              <w:rPr>
                <w:rFonts w:ascii="Aptos" w:hAnsi="Aptos"/>
                <w:color w:val="auto"/>
              </w:rPr>
              <w:t xml:space="preserve"> rulemaking: what's final, what's pending, and what's coming next</w:t>
            </w:r>
          </w:p>
          <w:p w14:paraId="5498B1F2" w14:textId="59DF9257" w:rsidR="00F813E7" w:rsidRPr="007028CB" w:rsidRDefault="007028CB">
            <w:pPr>
              <w:spacing w:after="60"/>
              <w:ind w:left="360" w:hanging="240"/>
              <w:rPr>
                <w:rFonts w:ascii="Aptos" w:hAnsi="Aptos"/>
                <w:color w:val="auto"/>
              </w:rPr>
            </w:pPr>
            <w:r w:rsidRPr="007028CB">
              <w:rPr>
                <w:rFonts w:ascii="Aptos" w:hAnsi="Aptos"/>
                <w:color w:val="auto"/>
              </w:rPr>
              <w:t>→ Subscription</w:t>
            </w:r>
            <w:r w:rsidR="00A5157E" w:rsidRPr="007028CB">
              <w:rPr>
                <w:rFonts w:ascii="Aptos" w:hAnsi="Aptos"/>
                <w:color w:val="auto"/>
              </w:rPr>
              <w:t>, negative option, and auto-renewal enforcement: lessons from recent actions</w:t>
            </w:r>
          </w:p>
          <w:p w14:paraId="00EF6224" w14:textId="577E3932" w:rsidR="00F813E7" w:rsidRPr="007028CB" w:rsidRDefault="007028CB">
            <w:pPr>
              <w:spacing w:after="60"/>
              <w:ind w:left="360" w:hanging="240"/>
              <w:rPr>
                <w:rFonts w:ascii="Aptos" w:hAnsi="Aptos"/>
                <w:color w:val="auto"/>
              </w:rPr>
            </w:pPr>
            <w:r w:rsidRPr="007028CB">
              <w:rPr>
                <w:rFonts w:ascii="Aptos" w:hAnsi="Aptos"/>
                <w:color w:val="auto"/>
              </w:rPr>
              <w:t>→ Environmental</w:t>
            </w:r>
            <w:r w:rsidR="00A5157E" w:rsidRPr="007028CB">
              <w:rPr>
                <w:rFonts w:ascii="Aptos" w:hAnsi="Aptos"/>
                <w:color w:val="auto"/>
              </w:rPr>
              <w:t xml:space="preserve"> marketing enforcement: the current targets and compliance safe harbors</w:t>
            </w:r>
          </w:p>
          <w:p w14:paraId="7A94AEA8" w14:textId="064E7520" w:rsidR="00F813E7" w:rsidRPr="007028CB" w:rsidRDefault="007028CB">
            <w:pPr>
              <w:spacing w:after="60"/>
              <w:ind w:left="360" w:hanging="240"/>
              <w:rPr>
                <w:rFonts w:ascii="Aptos" w:hAnsi="Aptos"/>
                <w:color w:val="auto"/>
              </w:rPr>
            </w:pPr>
            <w:r w:rsidRPr="007028CB">
              <w:rPr>
                <w:rFonts w:ascii="Aptos" w:hAnsi="Aptos"/>
                <w:color w:val="auto"/>
              </w:rPr>
              <w:t>→ Artificial</w:t>
            </w:r>
            <w:r w:rsidR="00A5157E" w:rsidRPr="007028CB">
              <w:rPr>
                <w:rFonts w:ascii="Aptos" w:hAnsi="Aptos"/>
                <w:color w:val="auto"/>
              </w:rPr>
              <w:t xml:space="preserve"> intelligence disclosure requirements and transparency obligations</w:t>
            </w:r>
          </w:p>
          <w:p w14:paraId="34FD49FC" w14:textId="7865F182" w:rsidR="00F813E7" w:rsidRPr="007028CB" w:rsidRDefault="007028CB">
            <w:pPr>
              <w:spacing w:after="60"/>
              <w:ind w:left="360" w:hanging="240"/>
              <w:rPr>
                <w:rFonts w:ascii="Aptos" w:hAnsi="Aptos"/>
                <w:color w:val="auto"/>
              </w:rPr>
            </w:pPr>
            <w:r w:rsidRPr="007028CB">
              <w:rPr>
                <w:rFonts w:ascii="Aptos" w:hAnsi="Aptos"/>
                <w:color w:val="auto"/>
              </w:rPr>
              <w:t>→ Building</w:t>
            </w:r>
            <w:r w:rsidR="00A5157E" w:rsidRPr="007028CB">
              <w:rPr>
                <w:rFonts w:ascii="Aptos" w:hAnsi="Aptos"/>
                <w:color w:val="auto"/>
              </w:rPr>
              <w:t xml:space="preserve"> a consumer protection compliance program that anticipates, not just reacts</w:t>
            </w:r>
          </w:p>
          <w:p w14:paraId="740C1D96" w14:textId="0BA5D31B" w:rsidR="00F813E7" w:rsidRDefault="007028CB">
            <w:pPr>
              <w:spacing w:after="60"/>
              <w:ind w:left="360" w:hanging="240"/>
            </w:pPr>
            <w:r w:rsidRPr="007028CB">
              <w:rPr>
                <w:rFonts w:ascii="Aptos" w:hAnsi="Aptos"/>
                <w:color w:val="auto"/>
              </w:rPr>
              <w:t>→ Litigation</w:t>
            </w:r>
            <w:r w:rsidR="00A5157E" w:rsidRPr="007028CB">
              <w:rPr>
                <w:rFonts w:ascii="Aptos" w:hAnsi="Aptos"/>
                <w:color w:val="auto"/>
              </w:rPr>
              <w:t xml:space="preserve"> risk assessment: the next class action wave</w:t>
            </w:r>
          </w:p>
        </w:tc>
      </w:tr>
    </w:tbl>
    <w:p w14:paraId="6E012AC0" w14:textId="77777777" w:rsidR="00F813E7" w:rsidRDefault="00F813E7">
      <w:pPr>
        <w:spacing w:line="40" w:lineRule="auto"/>
      </w:pPr>
    </w:p>
    <w:p w14:paraId="1127B054" w14:textId="77777777" w:rsidR="007028CB" w:rsidRDefault="007028CB">
      <w:r>
        <w:br w:type="page"/>
      </w: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5A6E7467" w14:textId="77777777" w:rsidTr="0088702C">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3DD1F24C" w14:textId="720DA960" w:rsidR="00F813E7" w:rsidRPr="007028CB" w:rsidRDefault="00A5157E">
            <w:pPr>
              <w:rPr>
                <w:rFonts w:ascii="Aptos" w:hAnsi="Aptos"/>
                <w:sz w:val="22"/>
                <w:szCs w:val="22"/>
              </w:rPr>
            </w:pPr>
            <w:r w:rsidRPr="007028CB">
              <w:rPr>
                <w:rFonts w:ascii="Aptos" w:hAnsi="Aptos"/>
                <w:b/>
                <w:bCs/>
                <w:sz w:val="22"/>
                <w:szCs w:val="22"/>
              </w:rPr>
              <w:lastRenderedPageBreak/>
              <w:t>4:15 PM 5:15 PM</w:t>
            </w:r>
          </w:p>
        </w:tc>
        <w:tc>
          <w:tcPr>
            <w:tcW w:w="8635" w:type="dxa"/>
            <w:tcBorders>
              <w:top w:val="single" w:sz="4" w:space="0" w:color="D4DCE9"/>
              <w:bottom w:val="single" w:sz="4" w:space="0" w:color="D4DCE9"/>
            </w:tcBorders>
            <w:tcMar>
              <w:top w:w="160" w:type="dxa"/>
              <w:left w:w="260" w:type="dxa"/>
              <w:bottom w:w="180" w:type="dxa"/>
              <w:right w:w="100" w:type="dxa"/>
            </w:tcMar>
          </w:tcPr>
          <w:p w14:paraId="73DA4DAB" w14:textId="6452DC42" w:rsidR="007028CB" w:rsidRPr="007028CB" w:rsidRDefault="007028CB">
            <w:pPr>
              <w:spacing w:before="40" w:after="100"/>
              <w:rPr>
                <w:rFonts w:asciiTheme="minorHAnsi" w:hAnsiTheme="minorHAnsi"/>
                <w:b/>
                <w:bCs/>
                <w:color w:val="auto"/>
                <w:sz w:val="28"/>
                <w:szCs w:val="28"/>
              </w:rPr>
            </w:pPr>
            <w:r w:rsidRPr="007028CB">
              <w:rPr>
                <w:rFonts w:asciiTheme="minorHAnsi" w:hAnsiTheme="minorHAnsi"/>
                <w:b/>
                <w:bCs/>
                <w:caps/>
                <w:color w:val="auto"/>
                <w:sz w:val="28"/>
                <w:szCs w:val="28"/>
              </w:rPr>
              <w:t xml:space="preserve">SESSION VI </w:t>
            </w:r>
            <w:r w:rsidR="001E58A8" w:rsidRPr="007028CB">
              <w:rPr>
                <w:rFonts w:asciiTheme="minorHAnsi" w:hAnsiTheme="minorHAnsi"/>
                <w:b/>
                <w:bCs/>
                <w:caps/>
                <w:color w:val="auto"/>
                <w:sz w:val="28"/>
                <w:szCs w:val="28"/>
              </w:rPr>
              <w:t>| ✓</w:t>
            </w:r>
            <w:r w:rsidRPr="007028CB">
              <w:rPr>
                <w:rFonts w:asciiTheme="minorHAnsi" w:hAnsiTheme="minorHAnsi"/>
                <w:b/>
                <w:bCs/>
                <w:caps/>
                <w:color w:val="auto"/>
                <w:sz w:val="28"/>
                <w:szCs w:val="28"/>
              </w:rPr>
              <w:t xml:space="preserve"> CLE: 1.0 hr General</w:t>
            </w:r>
          </w:p>
          <w:p w14:paraId="0BEFA854" w14:textId="2364FA12" w:rsidR="00F813E7" w:rsidRPr="007028CB" w:rsidRDefault="00A5157E" w:rsidP="007028CB">
            <w:pPr>
              <w:pStyle w:val="NoSpacing"/>
              <w:rPr>
                <w:rFonts w:ascii="Aptos" w:hAnsi="Aptos"/>
                <w:b/>
                <w:bCs/>
                <w:color w:val="auto"/>
                <w:sz w:val="24"/>
                <w:szCs w:val="24"/>
              </w:rPr>
            </w:pPr>
            <w:r w:rsidRPr="007028CB">
              <w:rPr>
                <w:rFonts w:ascii="Aptos" w:hAnsi="Aptos"/>
                <w:b/>
                <w:bCs/>
                <w:color w:val="auto"/>
                <w:sz w:val="24"/>
                <w:szCs w:val="24"/>
              </w:rPr>
              <w:t>Proposition 65 in the Modern Retail Environment:</w:t>
            </w:r>
            <w:r w:rsidRPr="007028CB">
              <w:rPr>
                <w:rFonts w:ascii="Aptos" w:hAnsi="Aptos"/>
                <w:b/>
                <w:bCs/>
                <w:color w:val="auto"/>
                <w:sz w:val="24"/>
                <w:szCs w:val="24"/>
              </w:rPr>
              <w:br/>
              <w:t>Private Enforcement, Warning Requirements, Compliance &amp; Litigation Defense</w:t>
            </w:r>
          </w:p>
          <w:p w14:paraId="041949D4" w14:textId="6C80E82A" w:rsidR="00F813E7" w:rsidRPr="007028CB" w:rsidRDefault="00A5157E" w:rsidP="007028CB">
            <w:pPr>
              <w:pStyle w:val="NoSpacing"/>
              <w:rPr>
                <w:rFonts w:ascii="Aptos" w:hAnsi="Aptos"/>
                <w:color w:val="auto"/>
              </w:rPr>
            </w:pPr>
            <w:r w:rsidRPr="007028CB">
              <w:rPr>
                <w:rFonts w:ascii="Aptos" w:hAnsi="Aptos"/>
                <w:color w:val="auto"/>
              </w:rPr>
              <w:t>Proposition 65</w:t>
            </w:r>
            <w:r w:rsidR="007028CB">
              <w:rPr>
                <w:rFonts w:ascii="Aptos" w:hAnsi="Aptos"/>
                <w:color w:val="auto"/>
              </w:rPr>
              <w:t xml:space="preserve">, </w:t>
            </w:r>
            <w:r w:rsidRPr="007028CB">
              <w:rPr>
                <w:rFonts w:ascii="Aptos" w:hAnsi="Aptos"/>
                <w:color w:val="auto"/>
              </w:rPr>
              <w:t>the Safe Drinking Water and Toxic Enforcement Act</w:t>
            </w:r>
            <w:r w:rsidR="007028CB">
              <w:rPr>
                <w:rFonts w:ascii="Aptos" w:hAnsi="Aptos"/>
                <w:color w:val="auto"/>
              </w:rPr>
              <w:t xml:space="preserve">, </w:t>
            </w:r>
            <w:r w:rsidRPr="007028CB">
              <w:rPr>
                <w:rFonts w:ascii="Aptos" w:hAnsi="Aptos"/>
                <w:color w:val="auto"/>
              </w:rPr>
              <w:t>remains one of the most complex and costly compliance obligations facing national retailers operating in California. With thousands of private enforcement actions filed each year by bounty-hunting plaintiffs, evolving safe harbor warning requirements, and a chemical list that continues to expand, Prop 65 demands constant vigilance. This dedicated session provides in-house counsel, compliance officers, and government affairs professionals with a comprehensive, practical briefing on where the risk is concentrated and how to build a defensible compliance program.</w:t>
            </w:r>
          </w:p>
          <w:p w14:paraId="5931FD0A" w14:textId="77777777" w:rsidR="00F813E7" w:rsidRPr="001E58A8" w:rsidRDefault="00A5157E">
            <w:pPr>
              <w:spacing w:before="100" w:after="60"/>
              <w:rPr>
                <w:rFonts w:ascii="Aptos" w:hAnsi="Aptos"/>
                <w:color w:val="auto"/>
              </w:rPr>
            </w:pPr>
            <w:r w:rsidRPr="001E58A8">
              <w:rPr>
                <w:rFonts w:ascii="Aptos" w:hAnsi="Aptos"/>
                <w:b/>
                <w:bCs/>
                <w:caps/>
                <w:color w:val="auto"/>
                <w:sz w:val="18"/>
                <w:szCs w:val="18"/>
              </w:rPr>
              <w:t>KEY TOPICS</w:t>
            </w:r>
          </w:p>
          <w:p w14:paraId="47961F76" w14:textId="071A24EB" w:rsidR="00F813E7" w:rsidRPr="001E58A8" w:rsidRDefault="007028CB">
            <w:pPr>
              <w:spacing w:after="60"/>
              <w:ind w:left="360" w:hanging="240"/>
              <w:rPr>
                <w:rFonts w:ascii="Aptos" w:hAnsi="Aptos"/>
                <w:color w:val="auto"/>
              </w:rPr>
            </w:pPr>
            <w:r w:rsidRPr="001E58A8">
              <w:rPr>
                <w:rFonts w:ascii="Aptos" w:hAnsi="Aptos"/>
                <w:color w:val="auto"/>
                <w:sz w:val="19"/>
                <w:szCs w:val="19"/>
              </w:rPr>
              <w:t>→ Private</w:t>
            </w:r>
            <w:r w:rsidR="00A5157E" w:rsidRPr="001E58A8">
              <w:rPr>
                <w:rFonts w:ascii="Aptos" w:hAnsi="Aptos"/>
                <w:color w:val="auto"/>
                <w:sz w:val="19"/>
                <w:szCs w:val="19"/>
              </w:rPr>
              <w:t xml:space="preserve"> enforcement mechanics: the 60-day notice, cure period, and settlement dynamics</w:t>
            </w:r>
          </w:p>
          <w:p w14:paraId="6541BDEB" w14:textId="1064388C" w:rsidR="00F813E7" w:rsidRPr="001E58A8" w:rsidRDefault="007028CB">
            <w:pPr>
              <w:spacing w:after="60"/>
              <w:ind w:left="360" w:hanging="240"/>
              <w:rPr>
                <w:rFonts w:ascii="Aptos" w:hAnsi="Aptos"/>
                <w:color w:val="auto"/>
              </w:rPr>
            </w:pPr>
            <w:r w:rsidRPr="001E58A8">
              <w:rPr>
                <w:rFonts w:ascii="Aptos" w:hAnsi="Aptos"/>
                <w:color w:val="auto"/>
                <w:sz w:val="19"/>
                <w:szCs w:val="19"/>
              </w:rPr>
              <w:t>→ California’s</w:t>
            </w:r>
            <w:r w:rsidR="00A5157E" w:rsidRPr="001E58A8">
              <w:rPr>
                <w:rFonts w:ascii="Aptos" w:hAnsi="Aptos"/>
                <w:color w:val="auto"/>
                <w:sz w:val="19"/>
                <w:szCs w:val="19"/>
              </w:rPr>
              <w:t xml:space="preserve"> updated Prop 65 warning regulations: what's required and how to comply</w:t>
            </w:r>
          </w:p>
          <w:p w14:paraId="261FC839" w14:textId="70F64EFD" w:rsidR="00F813E7" w:rsidRPr="001E58A8" w:rsidRDefault="007028CB">
            <w:pPr>
              <w:spacing w:after="60"/>
              <w:ind w:left="360" w:hanging="240"/>
              <w:rPr>
                <w:rFonts w:ascii="Aptos" w:hAnsi="Aptos"/>
                <w:color w:val="auto"/>
              </w:rPr>
            </w:pPr>
            <w:r w:rsidRPr="001E58A8">
              <w:rPr>
                <w:rFonts w:ascii="Aptos" w:hAnsi="Aptos"/>
                <w:color w:val="auto"/>
                <w:sz w:val="19"/>
                <w:szCs w:val="19"/>
              </w:rPr>
              <w:t>→ Product</w:t>
            </w:r>
            <w:r w:rsidR="00A5157E" w:rsidRPr="001E58A8">
              <w:rPr>
                <w:rFonts w:ascii="Aptos" w:hAnsi="Aptos"/>
                <w:color w:val="auto"/>
                <w:sz w:val="19"/>
                <w:szCs w:val="19"/>
              </w:rPr>
              <w:t xml:space="preserve"> reformulation versus warning labeling: the compliance decision framework</w:t>
            </w:r>
          </w:p>
          <w:p w14:paraId="2C51031B" w14:textId="4375C32B" w:rsidR="00F813E7" w:rsidRPr="001E58A8" w:rsidRDefault="007028CB">
            <w:pPr>
              <w:spacing w:after="60"/>
              <w:ind w:left="360" w:hanging="240"/>
              <w:rPr>
                <w:rFonts w:ascii="Aptos" w:hAnsi="Aptos"/>
                <w:color w:val="auto"/>
              </w:rPr>
            </w:pPr>
            <w:r w:rsidRPr="001E58A8">
              <w:rPr>
                <w:rFonts w:ascii="Aptos" w:hAnsi="Aptos"/>
                <w:color w:val="auto"/>
                <w:sz w:val="19"/>
                <w:szCs w:val="19"/>
              </w:rPr>
              <w:t>→ CARB</w:t>
            </w:r>
            <w:r w:rsidR="00A5157E" w:rsidRPr="001E58A8">
              <w:rPr>
                <w:rFonts w:ascii="Aptos" w:hAnsi="Aptos"/>
                <w:color w:val="auto"/>
                <w:sz w:val="19"/>
                <w:szCs w:val="19"/>
              </w:rPr>
              <w:t xml:space="preserve"> chemical overlap: where Prop 65 and CARB air toxics obligations intersect</w:t>
            </w:r>
          </w:p>
          <w:p w14:paraId="3AF0F8D4" w14:textId="29D1CE7D" w:rsidR="00F813E7" w:rsidRPr="001E58A8" w:rsidRDefault="007028CB">
            <w:pPr>
              <w:spacing w:after="60"/>
              <w:ind w:left="360" w:hanging="240"/>
              <w:rPr>
                <w:rFonts w:ascii="Aptos" w:hAnsi="Aptos"/>
                <w:color w:val="auto"/>
              </w:rPr>
            </w:pPr>
            <w:r w:rsidRPr="001E58A8">
              <w:rPr>
                <w:rFonts w:ascii="Aptos" w:hAnsi="Aptos"/>
                <w:color w:val="auto"/>
                <w:sz w:val="19"/>
                <w:szCs w:val="19"/>
              </w:rPr>
              <w:t>→ DTSC</w:t>
            </w:r>
            <w:r w:rsidR="00A5157E" w:rsidRPr="001E58A8">
              <w:rPr>
                <w:rFonts w:ascii="Aptos" w:hAnsi="Aptos"/>
                <w:color w:val="auto"/>
                <w:sz w:val="19"/>
                <w:szCs w:val="19"/>
              </w:rPr>
              <w:t xml:space="preserve"> and Safer Consumer Products: how Prop 65 interacts with product chemical regulations</w:t>
            </w:r>
          </w:p>
          <w:p w14:paraId="4986A492" w14:textId="3BC3D7B8" w:rsidR="00F813E7" w:rsidRPr="001E58A8" w:rsidRDefault="007028CB">
            <w:pPr>
              <w:spacing w:after="60"/>
              <w:ind w:left="360" w:hanging="240"/>
              <w:rPr>
                <w:rFonts w:ascii="Aptos" w:hAnsi="Aptos"/>
                <w:color w:val="auto"/>
              </w:rPr>
            </w:pPr>
            <w:r w:rsidRPr="001E58A8">
              <w:rPr>
                <w:rFonts w:ascii="Aptos" w:hAnsi="Aptos"/>
                <w:color w:val="auto"/>
                <w:sz w:val="19"/>
                <w:szCs w:val="19"/>
              </w:rPr>
              <w:t>→ High</w:t>
            </w:r>
            <w:r w:rsidR="00A5157E" w:rsidRPr="001E58A8">
              <w:rPr>
                <w:rFonts w:ascii="Aptos" w:hAnsi="Aptos"/>
                <w:color w:val="auto"/>
                <w:sz w:val="19"/>
                <w:szCs w:val="19"/>
              </w:rPr>
              <w:t>-risk product categories: apparel, food contact, electronics, and more</w:t>
            </w:r>
          </w:p>
          <w:p w14:paraId="4D6460C9" w14:textId="75B1B56A" w:rsidR="00F813E7" w:rsidRPr="001E58A8" w:rsidRDefault="007028CB">
            <w:pPr>
              <w:spacing w:after="60"/>
              <w:ind w:left="360" w:hanging="240"/>
              <w:rPr>
                <w:rFonts w:ascii="Aptos" w:hAnsi="Aptos"/>
                <w:color w:val="auto"/>
              </w:rPr>
            </w:pPr>
            <w:r w:rsidRPr="001E58A8">
              <w:rPr>
                <w:rFonts w:ascii="Aptos" w:hAnsi="Aptos"/>
                <w:color w:val="auto"/>
                <w:sz w:val="19"/>
                <w:szCs w:val="19"/>
              </w:rPr>
              <w:t>→ Building</w:t>
            </w:r>
            <w:r w:rsidR="00A5157E" w:rsidRPr="001E58A8">
              <w:rPr>
                <w:rFonts w:ascii="Aptos" w:hAnsi="Aptos"/>
                <w:color w:val="auto"/>
                <w:sz w:val="19"/>
                <w:szCs w:val="19"/>
              </w:rPr>
              <w:t xml:space="preserve"> a Prop 65 compliance program that survives plaintiff scrutiny</w:t>
            </w:r>
          </w:p>
          <w:p w14:paraId="1EE1E081" w14:textId="6C693E6C" w:rsidR="00F813E7" w:rsidRDefault="007028CB">
            <w:pPr>
              <w:spacing w:after="60"/>
              <w:ind w:left="360" w:hanging="240"/>
            </w:pPr>
            <w:r w:rsidRPr="001E58A8">
              <w:rPr>
                <w:rFonts w:ascii="Aptos" w:hAnsi="Aptos"/>
                <w:color w:val="auto"/>
                <w:sz w:val="19"/>
                <w:szCs w:val="19"/>
              </w:rPr>
              <w:t>→ Litigation</w:t>
            </w:r>
            <w:r w:rsidR="00A5157E" w:rsidRPr="001E58A8">
              <w:rPr>
                <w:rFonts w:ascii="Aptos" w:hAnsi="Aptos"/>
                <w:color w:val="auto"/>
                <w:sz w:val="19"/>
                <w:szCs w:val="19"/>
              </w:rPr>
              <w:t xml:space="preserve"> defense strategy: responding to 60-day notices </w:t>
            </w:r>
            <w:r w:rsidR="001E58A8">
              <w:rPr>
                <w:rFonts w:ascii="Aptos" w:hAnsi="Aptos"/>
                <w:color w:val="auto"/>
                <w:sz w:val="19"/>
                <w:szCs w:val="19"/>
              </w:rPr>
              <w:t>&amp;</w:t>
            </w:r>
            <w:r w:rsidR="00A5157E" w:rsidRPr="001E58A8">
              <w:rPr>
                <w:rFonts w:ascii="Aptos" w:hAnsi="Aptos"/>
                <w:color w:val="auto"/>
                <w:sz w:val="19"/>
                <w:szCs w:val="19"/>
              </w:rPr>
              <w:t xml:space="preserve"> evaluating settlement versus defense</w:t>
            </w:r>
          </w:p>
        </w:tc>
      </w:tr>
    </w:tbl>
    <w:p w14:paraId="5A746E74"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1BC7A74F" w14:textId="77777777" w:rsidTr="0088702C">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3FBE4C94" w14:textId="77777777" w:rsidR="00F813E7" w:rsidRPr="007028CB" w:rsidRDefault="00A5157E">
            <w:pPr>
              <w:rPr>
                <w:rFonts w:ascii="Aptos" w:hAnsi="Aptos"/>
                <w:sz w:val="22"/>
                <w:szCs w:val="22"/>
              </w:rPr>
            </w:pPr>
            <w:r w:rsidRPr="007028CB">
              <w:rPr>
                <w:rFonts w:ascii="Aptos" w:hAnsi="Aptos"/>
                <w:b/>
                <w:bCs/>
                <w:sz w:val="22"/>
                <w:szCs w:val="22"/>
              </w:rPr>
              <w:t>5:20 PM 6:20 PM</w:t>
            </w:r>
          </w:p>
        </w:tc>
        <w:tc>
          <w:tcPr>
            <w:tcW w:w="8635" w:type="dxa"/>
            <w:tcBorders>
              <w:top w:val="single" w:sz="4" w:space="0" w:color="D4DCE9"/>
              <w:bottom w:val="single" w:sz="4" w:space="0" w:color="D4DCE9"/>
            </w:tcBorders>
            <w:tcMar>
              <w:top w:w="160" w:type="dxa"/>
              <w:left w:w="260" w:type="dxa"/>
              <w:bottom w:w="180" w:type="dxa"/>
              <w:right w:w="100" w:type="dxa"/>
            </w:tcMar>
          </w:tcPr>
          <w:p w14:paraId="0DABE2DB" w14:textId="292E1AF7" w:rsidR="001E58A8" w:rsidRPr="001E58A8" w:rsidRDefault="001E58A8">
            <w:pPr>
              <w:spacing w:before="40" w:after="100"/>
              <w:rPr>
                <w:rFonts w:ascii="Aptos" w:hAnsi="Aptos"/>
                <w:b/>
                <w:bCs/>
                <w:color w:val="auto"/>
                <w:sz w:val="28"/>
                <w:szCs w:val="28"/>
              </w:rPr>
            </w:pPr>
            <w:r w:rsidRPr="001E58A8">
              <w:rPr>
                <w:rFonts w:ascii="Aptos" w:hAnsi="Aptos"/>
                <w:b/>
                <w:bCs/>
                <w:caps/>
                <w:color w:val="auto"/>
                <w:sz w:val="28"/>
                <w:szCs w:val="28"/>
              </w:rPr>
              <w:t>SESSION VII | ✓ CLE: 1.0 hr General</w:t>
            </w:r>
          </w:p>
          <w:p w14:paraId="55A04D06" w14:textId="7D8C6281" w:rsidR="00F813E7" w:rsidRPr="001E58A8" w:rsidRDefault="00A5157E" w:rsidP="001E58A8">
            <w:pPr>
              <w:pStyle w:val="NoSpacing"/>
              <w:rPr>
                <w:rFonts w:ascii="Aptos" w:hAnsi="Aptos"/>
                <w:b/>
                <w:bCs/>
                <w:color w:val="auto"/>
                <w:sz w:val="24"/>
                <w:szCs w:val="24"/>
              </w:rPr>
            </w:pPr>
            <w:r w:rsidRPr="001E58A8">
              <w:rPr>
                <w:rFonts w:ascii="Aptos" w:hAnsi="Aptos"/>
                <w:b/>
                <w:bCs/>
                <w:color w:val="auto"/>
                <w:sz w:val="24"/>
                <w:szCs w:val="24"/>
              </w:rPr>
              <w:t>The Retail Regulatory Horizon:</w:t>
            </w:r>
            <w:r w:rsidRPr="001E58A8">
              <w:rPr>
                <w:rFonts w:ascii="Aptos" w:hAnsi="Aptos"/>
                <w:b/>
                <w:bCs/>
                <w:color w:val="auto"/>
                <w:sz w:val="24"/>
                <w:szCs w:val="24"/>
              </w:rPr>
              <w:br/>
              <w:t>The Top Legal Risks Facing Retail in 2027</w:t>
            </w:r>
          </w:p>
          <w:p w14:paraId="01B7B5F3" w14:textId="77777777" w:rsidR="00F813E7" w:rsidRPr="001E58A8" w:rsidRDefault="00A5157E" w:rsidP="001E58A8">
            <w:pPr>
              <w:pStyle w:val="NoSpacing"/>
              <w:rPr>
                <w:rFonts w:ascii="Aptos" w:hAnsi="Aptos"/>
                <w:color w:val="auto"/>
                <w:sz w:val="22"/>
                <w:szCs w:val="22"/>
              </w:rPr>
            </w:pPr>
            <w:r w:rsidRPr="001E58A8">
              <w:rPr>
                <w:rFonts w:ascii="Aptos" w:hAnsi="Aptos"/>
                <w:color w:val="auto"/>
                <w:sz w:val="22"/>
                <w:szCs w:val="22"/>
              </w:rPr>
              <w:t>The day closes with a frank, forward-looking conversation from the practitioners closest to California's evolving retail risk environment. This is not a theoretical exercise — panelists will identify the specific legal developments most likely to hit your organization in the coming year, tell you where to focus your compliance investment, and help you walk out of this room with a clear 2027 readiness plan.</w:t>
            </w:r>
          </w:p>
          <w:p w14:paraId="7FCBEBC9" w14:textId="77777777" w:rsidR="00F813E7" w:rsidRPr="001E58A8" w:rsidRDefault="00A5157E">
            <w:pPr>
              <w:spacing w:before="100" w:after="60"/>
              <w:rPr>
                <w:rFonts w:ascii="Aptos" w:hAnsi="Aptos"/>
                <w:color w:val="auto"/>
              </w:rPr>
            </w:pPr>
            <w:r w:rsidRPr="001E58A8">
              <w:rPr>
                <w:rFonts w:ascii="Aptos" w:hAnsi="Aptos"/>
                <w:b/>
                <w:bCs/>
                <w:caps/>
                <w:color w:val="auto"/>
              </w:rPr>
              <w:t>KEY TOPICS</w:t>
            </w:r>
          </w:p>
          <w:p w14:paraId="4D218D49" w14:textId="3D691EA3" w:rsidR="00F813E7" w:rsidRPr="001E58A8" w:rsidRDefault="001E58A8">
            <w:pPr>
              <w:spacing w:after="60"/>
              <w:ind w:left="360" w:hanging="240"/>
              <w:rPr>
                <w:rFonts w:ascii="Aptos" w:hAnsi="Aptos"/>
                <w:color w:val="auto"/>
              </w:rPr>
            </w:pPr>
            <w:r w:rsidRPr="001E58A8">
              <w:rPr>
                <w:rFonts w:ascii="Aptos" w:hAnsi="Aptos"/>
                <w:color w:val="auto"/>
              </w:rPr>
              <w:t>→ The</w:t>
            </w:r>
            <w:r w:rsidR="00A5157E" w:rsidRPr="001E58A8">
              <w:rPr>
                <w:rFonts w:ascii="Aptos" w:hAnsi="Aptos"/>
                <w:color w:val="auto"/>
              </w:rPr>
              <w:t xml:space="preserve"> five regulatory developments most likely to impact national retail operations in 2027</w:t>
            </w:r>
          </w:p>
          <w:p w14:paraId="1B35FF77" w14:textId="3F014417" w:rsidR="00F813E7" w:rsidRPr="001E58A8" w:rsidRDefault="001E58A8">
            <w:pPr>
              <w:spacing w:after="60"/>
              <w:ind w:left="360" w:hanging="240"/>
              <w:rPr>
                <w:rFonts w:ascii="Aptos" w:hAnsi="Aptos"/>
                <w:color w:val="auto"/>
              </w:rPr>
            </w:pPr>
            <w:r w:rsidRPr="001E58A8">
              <w:rPr>
                <w:rFonts w:ascii="Aptos" w:hAnsi="Aptos"/>
                <w:color w:val="auto"/>
              </w:rPr>
              <w:t>→ Artificial</w:t>
            </w:r>
            <w:r w:rsidR="00A5157E" w:rsidRPr="001E58A8">
              <w:rPr>
                <w:rFonts w:ascii="Aptos" w:hAnsi="Aptos"/>
                <w:color w:val="auto"/>
              </w:rPr>
              <w:t xml:space="preserve"> intelligence regulation: where California is headed and how fast</w:t>
            </w:r>
          </w:p>
          <w:p w14:paraId="019638D3" w14:textId="4ABDDF43" w:rsidR="00F813E7" w:rsidRPr="001E58A8" w:rsidRDefault="001E58A8">
            <w:pPr>
              <w:spacing w:after="60"/>
              <w:ind w:left="360" w:hanging="240"/>
              <w:rPr>
                <w:rFonts w:ascii="Aptos" w:hAnsi="Aptos"/>
                <w:color w:val="auto"/>
              </w:rPr>
            </w:pPr>
            <w:r w:rsidRPr="001E58A8">
              <w:rPr>
                <w:rFonts w:ascii="Aptos" w:hAnsi="Aptos"/>
                <w:color w:val="auto"/>
              </w:rPr>
              <w:t>→ The</w:t>
            </w:r>
            <w:r w:rsidR="00A5157E" w:rsidRPr="001E58A8">
              <w:rPr>
                <w:rFonts w:ascii="Aptos" w:hAnsi="Aptos"/>
                <w:color w:val="auto"/>
              </w:rPr>
              <w:t xml:space="preserve"> next generation of consumer protection enforcement and litigation</w:t>
            </w:r>
          </w:p>
          <w:p w14:paraId="7B0E99CA" w14:textId="5A2A2EA5" w:rsidR="00F813E7" w:rsidRPr="001E58A8" w:rsidRDefault="001E58A8">
            <w:pPr>
              <w:spacing w:after="60"/>
              <w:ind w:left="360" w:hanging="240"/>
              <w:rPr>
                <w:rFonts w:ascii="Aptos" w:hAnsi="Aptos"/>
                <w:color w:val="auto"/>
              </w:rPr>
            </w:pPr>
            <w:r w:rsidRPr="001E58A8">
              <w:rPr>
                <w:rFonts w:ascii="Aptos" w:hAnsi="Aptos"/>
                <w:color w:val="auto"/>
              </w:rPr>
              <w:t>→ Privacy</w:t>
            </w:r>
            <w:r w:rsidR="00A5157E" w:rsidRPr="001E58A8">
              <w:rPr>
                <w:rFonts w:ascii="Aptos" w:hAnsi="Aptos"/>
                <w:color w:val="auto"/>
              </w:rPr>
              <w:t xml:space="preserve"> and digital regulation: the emerging obligations beyond current law</w:t>
            </w:r>
          </w:p>
          <w:p w14:paraId="7A2EE1DA" w14:textId="6A8ACBA3" w:rsidR="00F813E7" w:rsidRPr="001E58A8" w:rsidRDefault="001E58A8">
            <w:pPr>
              <w:spacing w:after="60"/>
              <w:ind w:left="360" w:hanging="240"/>
              <w:rPr>
                <w:rFonts w:ascii="Aptos" w:hAnsi="Aptos"/>
                <w:color w:val="auto"/>
              </w:rPr>
            </w:pPr>
            <w:r w:rsidRPr="001E58A8">
              <w:rPr>
                <w:rFonts w:ascii="Aptos" w:hAnsi="Aptos"/>
                <w:color w:val="auto"/>
              </w:rPr>
              <w:t>→ Environmental</w:t>
            </w:r>
            <w:r w:rsidR="00A5157E" w:rsidRPr="001E58A8">
              <w:rPr>
                <w:rFonts w:ascii="Aptos" w:hAnsi="Aptos"/>
                <w:color w:val="auto"/>
              </w:rPr>
              <w:t xml:space="preserve"> compliance: the operational and legal obligations on the horizon</w:t>
            </w:r>
          </w:p>
          <w:p w14:paraId="2A51B634" w14:textId="31A9A316" w:rsidR="00F813E7" w:rsidRDefault="001E58A8" w:rsidP="006B73CF">
            <w:pPr>
              <w:spacing w:after="60"/>
              <w:ind w:left="360" w:hanging="240"/>
            </w:pPr>
            <w:r w:rsidRPr="001E58A8">
              <w:rPr>
                <w:rFonts w:ascii="Aptos" w:hAnsi="Aptos"/>
                <w:color w:val="auto"/>
              </w:rPr>
              <w:t>→ Employment</w:t>
            </w:r>
            <w:r w:rsidR="00A5157E" w:rsidRPr="001E58A8">
              <w:rPr>
                <w:rFonts w:ascii="Aptos" w:hAnsi="Aptos"/>
                <w:color w:val="auto"/>
              </w:rPr>
              <w:t xml:space="preserve"> law and PAGA: what's changing and what's at risk</w:t>
            </w:r>
          </w:p>
        </w:tc>
      </w:tr>
    </w:tbl>
    <w:p w14:paraId="556A40F0" w14:textId="77777777" w:rsidR="00F813E7" w:rsidRDefault="00F813E7">
      <w:pPr>
        <w:spacing w:line="40" w:lineRule="auto"/>
      </w:pPr>
    </w:p>
    <w:tbl>
      <w:tblPr>
        <w:tblW w:w="10890"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90"/>
      </w:tblGrid>
      <w:tr w:rsidR="00F813E7" w14:paraId="7E3C7709" w14:textId="77777777" w:rsidTr="0088702C">
        <w:tc>
          <w:tcPr>
            <w:tcW w:w="10890" w:type="dxa"/>
            <w:tcBorders>
              <w:left w:val="single" w:sz="16" w:space="0" w:color="B8972A"/>
            </w:tcBorders>
            <w:shd w:val="clear" w:color="auto" w:fill="EEF2F7"/>
            <w:tcMar>
              <w:top w:w="160" w:type="dxa"/>
              <w:left w:w="360" w:type="dxa"/>
              <w:bottom w:w="160" w:type="dxa"/>
              <w:right w:w="360" w:type="dxa"/>
            </w:tcMar>
          </w:tcPr>
          <w:p w14:paraId="684A1CB7" w14:textId="77777777" w:rsidR="00F813E7" w:rsidRPr="001E58A8" w:rsidRDefault="00A5157E">
            <w:pPr>
              <w:rPr>
                <w:rFonts w:ascii="Aptos" w:hAnsi="Aptos"/>
                <w:b/>
                <w:bCs/>
                <w:sz w:val="24"/>
                <w:szCs w:val="24"/>
              </w:rPr>
            </w:pPr>
            <w:r w:rsidRPr="001E58A8">
              <w:rPr>
                <w:rFonts w:ascii="Aptos" w:hAnsi="Aptos"/>
                <w:b/>
                <w:bCs/>
                <w:i/>
                <w:iCs/>
                <w:color w:val="4A5568"/>
                <w:sz w:val="24"/>
                <w:szCs w:val="24"/>
              </w:rPr>
              <w:t>Evening free for private dinners and networking</w:t>
            </w:r>
          </w:p>
        </w:tc>
      </w:tr>
    </w:tbl>
    <w:p w14:paraId="70AF9D50" w14:textId="77777777" w:rsidR="00F813E7" w:rsidRDefault="00F813E7">
      <w:pPr>
        <w:spacing w:line="80" w:lineRule="auto"/>
      </w:pPr>
    </w:p>
    <w:p w14:paraId="1C32E872" w14:textId="77777777" w:rsidR="00F813E7" w:rsidRDefault="00A5157E">
      <w:r>
        <w:br w:type="page"/>
      </w: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90"/>
      </w:tblGrid>
      <w:tr w:rsidR="00F813E7" w14:paraId="34CAEBA7" w14:textId="77777777" w:rsidTr="001E58A8">
        <w:tc>
          <w:tcPr>
            <w:tcW w:w="10890" w:type="dxa"/>
            <w:shd w:val="clear" w:color="auto" w:fill="1B2A4A"/>
            <w:tcMar>
              <w:top w:w="120" w:type="dxa"/>
              <w:left w:w="200" w:type="dxa"/>
              <w:bottom w:w="120" w:type="dxa"/>
              <w:right w:w="200" w:type="dxa"/>
            </w:tcMar>
          </w:tcPr>
          <w:p w14:paraId="680C23EB" w14:textId="77777777" w:rsidR="00F813E7" w:rsidRDefault="00A5157E">
            <w:pPr>
              <w:jc w:val="center"/>
            </w:pPr>
            <w:r>
              <w:rPr>
                <w:b/>
                <w:bCs/>
                <w:caps/>
                <w:color w:val="FFFFFF"/>
                <w:sz w:val="28"/>
                <w:szCs w:val="28"/>
              </w:rPr>
              <w:lastRenderedPageBreak/>
              <w:t>Tuesday, September 29</w:t>
            </w:r>
          </w:p>
        </w:tc>
      </w:tr>
    </w:tbl>
    <w:p w14:paraId="67BF341E" w14:textId="77777777" w:rsidR="00F813E7" w:rsidRDefault="00F813E7">
      <w:pPr>
        <w:spacing w:line="6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5"/>
        <w:gridCol w:w="8625"/>
      </w:tblGrid>
      <w:tr w:rsidR="00F813E7" w14:paraId="415D6A52" w14:textId="77777777" w:rsidTr="001E58A8">
        <w:tc>
          <w:tcPr>
            <w:tcW w:w="2265" w:type="dxa"/>
            <w:tcBorders>
              <w:right w:val="single" w:sz="12" w:space="0" w:color="B8972A"/>
            </w:tcBorders>
            <w:shd w:val="clear" w:color="auto" w:fill="EEF2F7"/>
            <w:tcMar>
              <w:top w:w="80" w:type="dxa"/>
              <w:left w:w="160" w:type="dxa"/>
              <w:bottom w:w="80" w:type="dxa"/>
              <w:right w:w="160" w:type="dxa"/>
            </w:tcMar>
          </w:tcPr>
          <w:p w14:paraId="2D3F438F" w14:textId="77777777" w:rsidR="00F813E7" w:rsidRPr="001E58A8" w:rsidRDefault="00A5157E">
            <w:pPr>
              <w:rPr>
                <w:rFonts w:ascii="Aptos" w:hAnsi="Aptos"/>
                <w:sz w:val="22"/>
                <w:szCs w:val="22"/>
              </w:rPr>
            </w:pPr>
            <w:r w:rsidRPr="001E58A8">
              <w:rPr>
                <w:rFonts w:ascii="Aptos" w:hAnsi="Aptos"/>
                <w:b/>
                <w:bCs/>
                <w:sz w:val="22"/>
                <w:szCs w:val="22"/>
              </w:rPr>
              <w:t>7:30 AM 8:30 AM</w:t>
            </w:r>
          </w:p>
        </w:tc>
        <w:tc>
          <w:tcPr>
            <w:tcW w:w="8625" w:type="dxa"/>
            <w:tcMar>
              <w:top w:w="80" w:type="dxa"/>
              <w:left w:w="260" w:type="dxa"/>
              <w:bottom w:w="80" w:type="dxa"/>
              <w:right w:w="100" w:type="dxa"/>
            </w:tcMar>
          </w:tcPr>
          <w:p w14:paraId="6F0F8490" w14:textId="77777777" w:rsidR="00F813E7" w:rsidRPr="001E58A8" w:rsidRDefault="00A5157E">
            <w:pPr>
              <w:rPr>
                <w:rFonts w:ascii="Aptos" w:hAnsi="Aptos"/>
                <w:b/>
                <w:bCs/>
                <w:sz w:val="24"/>
                <w:szCs w:val="24"/>
              </w:rPr>
            </w:pPr>
            <w:r w:rsidRPr="001E58A8">
              <w:rPr>
                <w:rFonts w:ascii="Aptos" w:hAnsi="Aptos"/>
                <w:b/>
                <w:bCs/>
                <w:color w:val="auto"/>
                <w:sz w:val="24"/>
                <w:szCs w:val="24"/>
              </w:rPr>
              <w:t>Breakfast</w:t>
            </w:r>
          </w:p>
        </w:tc>
      </w:tr>
    </w:tbl>
    <w:p w14:paraId="37C495BE"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5DF4E38D" w14:textId="77777777" w:rsidTr="001E58A8">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0BB17E95" w14:textId="77777777" w:rsidR="00F813E7" w:rsidRPr="001E58A8" w:rsidRDefault="00A5157E">
            <w:pPr>
              <w:rPr>
                <w:rFonts w:ascii="Aptos" w:hAnsi="Aptos"/>
                <w:sz w:val="22"/>
                <w:szCs w:val="22"/>
              </w:rPr>
            </w:pPr>
            <w:r w:rsidRPr="001E58A8">
              <w:rPr>
                <w:rFonts w:ascii="Aptos" w:hAnsi="Aptos"/>
                <w:b/>
                <w:bCs/>
                <w:sz w:val="22"/>
                <w:szCs w:val="22"/>
              </w:rPr>
              <w:t>8:30 AM 9:30 AM</w:t>
            </w:r>
          </w:p>
        </w:tc>
        <w:tc>
          <w:tcPr>
            <w:tcW w:w="8635" w:type="dxa"/>
            <w:tcBorders>
              <w:top w:val="single" w:sz="4" w:space="0" w:color="D4DCE9"/>
              <w:bottom w:val="single" w:sz="4" w:space="0" w:color="D4DCE9"/>
            </w:tcBorders>
            <w:tcMar>
              <w:top w:w="160" w:type="dxa"/>
              <w:left w:w="260" w:type="dxa"/>
              <w:bottom w:w="180" w:type="dxa"/>
              <w:right w:w="100" w:type="dxa"/>
            </w:tcMar>
          </w:tcPr>
          <w:p w14:paraId="4C34AF0D" w14:textId="332C20B6" w:rsidR="001E58A8" w:rsidRPr="001E58A8" w:rsidRDefault="001E58A8">
            <w:pPr>
              <w:spacing w:before="40" w:after="100"/>
              <w:rPr>
                <w:rFonts w:asciiTheme="minorHAnsi" w:hAnsiTheme="minorHAnsi"/>
                <w:b/>
                <w:bCs/>
                <w:color w:val="auto"/>
                <w:sz w:val="28"/>
                <w:szCs w:val="28"/>
              </w:rPr>
            </w:pPr>
            <w:r w:rsidRPr="001E58A8">
              <w:rPr>
                <w:rFonts w:asciiTheme="minorHAnsi" w:hAnsiTheme="minorHAnsi"/>
                <w:b/>
                <w:bCs/>
                <w:caps/>
                <w:color w:val="auto"/>
                <w:sz w:val="28"/>
                <w:szCs w:val="28"/>
              </w:rPr>
              <w:t xml:space="preserve">SESSION VIII </w:t>
            </w:r>
            <w:r w:rsidR="00C7438B" w:rsidRPr="001E58A8">
              <w:rPr>
                <w:rFonts w:asciiTheme="minorHAnsi" w:hAnsiTheme="minorHAnsi"/>
                <w:b/>
                <w:bCs/>
                <w:caps/>
                <w:color w:val="auto"/>
                <w:sz w:val="28"/>
                <w:szCs w:val="28"/>
              </w:rPr>
              <w:t>| ✓</w:t>
            </w:r>
            <w:r w:rsidRPr="001E58A8">
              <w:rPr>
                <w:rFonts w:asciiTheme="minorHAnsi" w:hAnsiTheme="minorHAnsi"/>
                <w:b/>
                <w:bCs/>
                <w:caps/>
                <w:color w:val="auto"/>
                <w:sz w:val="28"/>
                <w:szCs w:val="28"/>
              </w:rPr>
              <w:t xml:space="preserve"> CLE: 1.0 hr General</w:t>
            </w:r>
          </w:p>
          <w:p w14:paraId="0CB33EEB" w14:textId="35745D86" w:rsidR="00F813E7" w:rsidRPr="001E58A8" w:rsidRDefault="00A5157E" w:rsidP="001E58A8">
            <w:pPr>
              <w:pStyle w:val="NoSpacing"/>
              <w:rPr>
                <w:rFonts w:ascii="Aptos" w:hAnsi="Aptos"/>
                <w:b/>
                <w:bCs/>
                <w:color w:val="auto"/>
                <w:sz w:val="24"/>
                <w:szCs w:val="24"/>
              </w:rPr>
            </w:pPr>
            <w:r w:rsidRPr="001E58A8">
              <w:rPr>
                <w:rFonts w:ascii="Aptos" w:hAnsi="Aptos"/>
                <w:b/>
                <w:bCs/>
                <w:color w:val="auto"/>
                <w:sz w:val="24"/>
                <w:szCs w:val="24"/>
              </w:rPr>
              <w:t>The New Workplace Risk Landscape:</w:t>
            </w:r>
            <w:r w:rsidRPr="001E58A8">
              <w:rPr>
                <w:rFonts w:ascii="Aptos" w:hAnsi="Aptos"/>
                <w:b/>
                <w:bCs/>
                <w:color w:val="auto"/>
                <w:sz w:val="24"/>
                <w:szCs w:val="24"/>
              </w:rPr>
              <w:br/>
              <w:t>Cal/OSHA, Workplace Violence, Artificial Intelligence &amp; Employment Law</w:t>
            </w:r>
          </w:p>
          <w:p w14:paraId="5381798A" w14:textId="099693E0" w:rsidR="00F813E7" w:rsidRPr="001E58A8" w:rsidRDefault="00A5157E" w:rsidP="001E58A8">
            <w:pPr>
              <w:pStyle w:val="NoSpacing"/>
              <w:rPr>
                <w:rFonts w:ascii="Aptos" w:hAnsi="Aptos"/>
                <w:color w:val="auto"/>
                <w:sz w:val="22"/>
                <w:szCs w:val="22"/>
              </w:rPr>
            </w:pPr>
            <w:r w:rsidRPr="001E58A8">
              <w:rPr>
                <w:rFonts w:ascii="Aptos" w:hAnsi="Aptos"/>
                <w:color w:val="auto"/>
                <w:sz w:val="22"/>
                <w:szCs w:val="22"/>
              </w:rPr>
              <w:t>California employers face a rapidly evolving set of obligations governing workplace safety, employee privacy, and workforce management and the stakes have never been higher. The combination of aggressive Cal/OSHA enforcement, mandatory workplace violence prevention requirements, expanding PAGA litigation, and the legal uncertainty surrounding AI-assisted workforce tools presents a complex and costly risk environment for national retailers with California operations.</w:t>
            </w:r>
          </w:p>
          <w:p w14:paraId="29207781" w14:textId="77777777" w:rsidR="00F813E7" w:rsidRPr="001E58A8" w:rsidRDefault="00A5157E">
            <w:pPr>
              <w:spacing w:before="100" w:after="60"/>
              <w:rPr>
                <w:rFonts w:ascii="Aptos" w:hAnsi="Aptos"/>
                <w:color w:val="auto"/>
              </w:rPr>
            </w:pPr>
            <w:r w:rsidRPr="001E58A8">
              <w:rPr>
                <w:rFonts w:ascii="Aptos" w:hAnsi="Aptos"/>
                <w:b/>
                <w:bCs/>
                <w:caps/>
                <w:color w:val="auto"/>
              </w:rPr>
              <w:t>KEY TOPICS</w:t>
            </w:r>
          </w:p>
          <w:p w14:paraId="5D955791" w14:textId="7E081169" w:rsidR="00F813E7" w:rsidRPr="001E58A8" w:rsidRDefault="001E58A8">
            <w:pPr>
              <w:spacing w:after="60"/>
              <w:ind w:left="360" w:hanging="240"/>
              <w:rPr>
                <w:rFonts w:ascii="Aptos" w:hAnsi="Aptos"/>
                <w:color w:val="auto"/>
              </w:rPr>
            </w:pPr>
            <w:r w:rsidRPr="001E58A8">
              <w:rPr>
                <w:rFonts w:ascii="Aptos" w:hAnsi="Aptos"/>
                <w:color w:val="auto"/>
              </w:rPr>
              <w:t>→ Workplace</w:t>
            </w:r>
            <w:r w:rsidR="00A5157E" w:rsidRPr="001E58A8">
              <w:rPr>
                <w:rFonts w:ascii="Aptos" w:hAnsi="Aptos"/>
                <w:color w:val="auto"/>
              </w:rPr>
              <w:t xml:space="preserve"> Violence Prevention Plan (SB 553) obligations </w:t>
            </w:r>
            <w:r>
              <w:rPr>
                <w:rFonts w:ascii="Aptos" w:hAnsi="Aptos"/>
                <w:color w:val="auto"/>
              </w:rPr>
              <w:t xml:space="preserve">&amp; </w:t>
            </w:r>
            <w:r w:rsidR="00A5157E" w:rsidRPr="001E58A8">
              <w:rPr>
                <w:rFonts w:ascii="Aptos" w:hAnsi="Aptos"/>
                <w:color w:val="auto"/>
              </w:rPr>
              <w:t xml:space="preserve">enforcement: </w:t>
            </w:r>
          </w:p>
          <w:p w14:paraId="454D4F5C" w14:textId="481356FF" w:rsidR="00F813E7" w:rsidRPr="001E58A8" w:rsidRDefault="001E58A8">
            <w:pPr>
              <w:spacing w:after="60"/>
              <w:ind w:left="360" w:hanging="240"/>
              <w:rPr>
                <w:rFonts w:ascii="Aptos" w:hAnsi="Aptos"/>
                <w:color w:val="auto"/>
              </w:rPr>
            </w:pPr>
            <w:r w:rsidRPr="001E58A8">
              <w:rPr>
                <w:rFonts w:ascii="Aptos" w:hAnsi="Aptos"/>
                <w:color w:val="auto"/>
              </w:rPr>
              <w:t>→ Cal</w:t>
            </w:r>
            <w:r w:rsidR="00A5157E" w:rsidRPr="001E58A8">
              <w:rPr>
                <w:rFonts w:ascii="Aptos" w:hAnsi="Aptos"/>
                <w:color w:val="auto"/>
              </w:rPr>
              <w:t>/OSHA inspection priorities, citation trends, and enforcement strategy</w:t>
            </w:r>
          </w:p>
          <w:p w14:paraId="41EA55A9" w14:textId="7AF77937" w:rsidR="00F813E7" w:rsidRPr="001E58A8" w:rsidRDefault="001E58A8">
            <w:pPr>
              <w:spacing w:after="60"/>
              <w:ind w:left="360" w:hanging="240"/>
              <w:rPr>
                <w:rFonts w:ascii="Aptos" w:hAnsi="Aptos"/>
                <w:color w:val="auto"/>
              </w:rPr>
            </w:pPr>
            <w:r w:rsidRPr="001E58A8">
              <w:rPr>
                <w:rFonts w:ascii="Aptos" w:hAnsi="Aptos"/>
                <w:color w:val="auto"/>
              </w:rPr>
              <w:t>→ Workplace</w:t>
            </w:r>
            <w:r w:rsidR="00A5157E" w:rsidRPr="001E58A8">
              <w:rPr>
                <w:rFonts w:ascii="Aptos" w:hAnsi="Aptos"/>
                <w:color w:val="auto"/>
              </w:rPr>
              <w:t xml:space="preserve"> investigations, incident documentation, and liability management</w:t>
            </w:r>
          </w:p>
          <w:p w14:paraId="55E51B0C" w14:textId="7B52118A" w:rsidR="00F813E7" w:rsidRPr="001E58A8" w:rsidRDefault="001E58A8">
            <w:pPr>
              <w:spacing w:after="60"/>
              <w:ind w:left="360" w:hanging="240"/>
              <w:rPr>
                <w:rFonts w:ascii="Aptos" w:hAnsi="Aptos"/>
                <w:color w:val="auto"/>
              </w:rPr>
            </w:pPr>
            <w:r w:rsidRPr="001E58A8">
              <w:rPr>
                <w:rFonts w:ascii="Aptos" w:hAnsi="Aptos"/>
                <w:color w:val="auto"/>
              </w:rPr>
              <w:t>→ AI</w:t>
            </w:r>
            <w:r w:rsidR="00A5157E" w:rsidRPr="001E58A8">
              <w:rPr>
                <w:rFonts w:ascii="Aptos" w:hAnsi="Aptos"/>
                <w:color w:val="auto"/>
              </w:rPr>
              <w:t xml:space="preserve"> and automation in the workplace: the emerging legal framework</w:t>
            </w:r>
          </w:p>
          <w:p w14:paraId="514B6F5A" w14:textId="58324997" w:rsidR="00F813E7" w:rsidRPr="001E58A8" w:rsidRDefault="001E58A8">
            <w:pPr>
              <w:spacing w:after="60"/>
              <w:ind w:left="360" w:hanging="240"/>
              <w:rPr>
                <w:rFonts w:ascii="Aptos" w:hAnsi="Aptos"/>
                <w:color w:val="auto"/>
              </w:rPr>
            </w:pPr>
            <w:r w:rsidRPr="001E58A8">
              <w:rPr>
                <w:rFonts w:ascii="Aptos" w:hAnsi="Aptos"/>
                <w:color w:val="auto"/>
              </w:rPr>
              <w:t>→ Employee</w:t>
            </w:r>
            <w:r w:rsidR="00A5157E" w:rsidRPr="001E58A8">
              <w:rPr>
                <w:rFonts w:ascii="Aptos" w:hAnsi="Aptos"/>
                <w:color w:val="auto"/>
              </w:rPr>
              <w:t xml:space="preserve"> monitoring, productivity tracking, and California privacy law</w:t>
            </w:r>
          </w:p>
          <w:p w14:paraId="55FBC149" w14:textId="30C21D9E" w:rsidR="00F813E7" w:rsidRPr="001E58A8" w:rsidRDefault="001E58A8">
            <w:pPr>
              <w:spacing w:after="60"/>
              <w:ind w:left="360" w:hanging="240"/>
              <w:rPr>
                <w:rFonts w:ascii="Aptos" w:hAnsi="Aptos"/>
                <w:color w:val="auto"/>
              </w:rPr>
            </w:pPr>
            <w:r w:rsidRPr="001E58A8">
              <w:rPr>
                <w:rFonts w:ascii="Aptos" w:hAnsi="Aptos"/>
                <w:color w:val="auto"/>
              </w:rPr>
              <w:t>→ Wage</w:t>
            </w:r>
            <w:r w:rsidR="00A5157E" w:rsidRPr="001E58A8">
              <w:rPr>
                <w:rFonts w:ascii="Aptos" w:hAnsi="Aptos"/>
                <w:color w:val="auto"/>
              </w:rPr>
              <w:t>-and-hour compliance: the highest-risk exposure areas for national retailers</w:t>
            </w:r>
          </w:p>
          <w:p w14:paraId="5BFEEDC7" w14:textId="4B2B07F6" w:rsidR="00F813E7" w:rsidRDefault="001E58A8" w:rsidP="006B73CF">
            <w:pPr>
              <w:spacing w:after="60"/>
              <w:ind w:left="360" w:hanging="240"/>
            </w:pPr>
            <w:r w:rsidRPr="001E58A8">
              <w:rPr>
                <w:rFonts w:ascii="Aptos" w:hAnsi="Aptos"/>
                <w:color w:val="auto"/>
              </w:rPr>
              <w:t>→ PAGA</w:t>
            </w:r>
            <w:r w:rsidR="00A5157E" w:rsidRPr="001E58A8">
              <w:rPr>
                <w:rFonts w:ascii="Aptos" w:hAnsi="Aptos"/>
                <w:color w:val="auto"/>
              </w:rPr>
              <w:t xml:space="preserve"> reform and the litigation landscape: what changed and what remains dangerous</w:t>
            </w:r>
          </w:p>
        </w:tc>
      </w:tr>
    </w:tbl>
    <w:p w14:paraId="16CA8685"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5"/>
        <w:gridCol w:w="8625"/>
      </w:tblGrid>
      <w:tr w:rsidR="00F813E7" w14:paraId="38CF7D6B" w14:textId="77777777" w:rsidTr="001E58A8">
        <w:tc>
          <w:tcPr>
            <w:tcW w:w="2265" w:type="dxa"/>
            <w:tcBorders>
              <w:right w:val="single" w:sz="12" w:space="0" w:color="B8972A"/>
            </w:tcBorders>
            <w:shd w:val="clear" w:color="auto" w:fill="EEF2F7"/>
            <w:tcMar>
              <w:top w:w="80" w:type="dxa"/>
              <w:left w:w="160" w:type="dxa"/>
              <w:bottom w:w="80" w:type="dxa"/>
              <w:right w:w="160" w:type="dxa"/>
            </w:tcMar>
          </w:tcPr>
          <w:p w14:paraId="72975E2D" w14:textId="77777777" w:rsidR="00F813E7" w:rsidRPr="001E58A8" w:rsidRDefault="00A5157E">
            <w:pPr>
              <w:rPr>
                <w:rFonts w:asciiTheme="minorHAnsi" w:hAnsiTheme="minorHAnsi"/>
                <w:sz w:val="22"/>
                <w:szCs w:val="22"/>
              </w:rPr>
            </w:pPr>
            <w:r w:rsidRPr="001E58A8">
              <w:rPr>
                <w:rFonts w:asciiTheme="minorHAnsi" w:hAnsiTheme="minorHAnsi"/>
                <w:b/>
                <w:bCs/>
                <w:sz w:val="22"/>
                <w:szCs w:val="22"/>
              </w:rPr>
              <w:t>9:30 AM 9:50 AM</w:t>
            </w:r>
          </w:p>
        </w:tc>
        <w:tc>
          <w:tcPr>
            <w:tcW w:w="8625" w:type="dxa"/>
            <w:tcMar>
              <w:top w:w="80" w:type="dxa"/>
              <w:left w:w="260" w:type="dxa"/>
              <w:bottom w:w="80" w:type="dxa"/>
              <w:right w:w="100" w:type="dxa"/>
            </w:tcMar>
          </w:tcPr>
          <w:p w14:paraId="3404D797" w14:textId="77777777" w:rsidR="00F813E7" w:rsidRPr="001E58A8" w:rsidRDefault="00A5157E">
            <w:pPr>
              <w:rPr>
                <w:rFonts w:asciiTheme="minorHAnsi" w:hAnsiTheme="minorHAnsi"/>
                <w:b/>
                <w:bCs/>
                <w:sz w:val="24"/>
                <w:szCs w:val="24"/>
              </w:rPr>
            </w:pPr>
            <w:r w:rsidRPr="001E58A8">
              <w:rPr>
                <w:rFonts w:asciiTheme="minorHAnsi" w:hAnsiTheme="minorHAnsi"/>
                <w:b/>
                <w:bCs/>
                <w:color w:val="auto"/>
                <w:sz w:val="24"/>
                <w:szCs w:val="24"/>
              </w:rPr>
              <w:t>Networking Break</w:t>
            </w:r>
          </w:p>
        </w:tc>
      </w:tr>
    </w:tbl>
    <w:p w14:paraId="0B0B493E"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463F2A00" w14:textId="77777777" w:rsidTr="001E58A8">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4B057B0E" w14:textId="77777777" w:rsidR="00F813E7" w:rsidRPr="001E58A8" w:rsidRDefault="00A5157E">
            <w:pPr>
              <w:rPr>
                <w:rFonts w:asciiTheme="minorHAnsi" w:hAnsiTheme="minorHAnsi"/>
                <w:sz w:val="22"/>
                <w:szCs w:val="22"/>
              </w:rPr>
            </w:pPr>
            <w:r w:rsidRPr="001E58A8">
              <w:rPr>
                <w:rFonts w:asciiTheme="minorHAnsi" w:hAnsiTheme="minorHAnsi"/>
                <w:b/>
                <w:bCs/>
                <w:sz w:val="22"/>
                <w:szCs w:val="22"/>
              </w:rPr>
              <w:t>9:50 AM 10:50 AM</w:t>
            </w:r>
          </w:p>
        </w:tc>
        <w:tc>
          <w:tcPr>
            <w:tcW w:w="8635" w:type="dxa"/>
            <w:tcBorders>
              <w:top w:val="single" w:sz="4" w:space="0" w:color="D4DCE9"/>
              <w:bottom w:val="single" w:sz="4" w:space="0" w:color="D4DCE9"/>
            </w:tcBorders>
            <w:tcMar>
              <w:top w:w="160" w:type="dxa"/>
              <w:left w:w="260" w:type="dxa"/>
              <w:bottom w:w="180" w:type="dxa"/>
              <w:right w:w="100" w:type="dxa"/>
            </w:tcMar>
          </w:tcPr>
          <w:p w14:paraId="6049F1F5" w14:textId="2E548040" w:rsidR="00C7438B" w:rsidRPr="00C7438B" w:rsidRDefault="00C7438B">
            <w:pPr>
              <w:spacing w:before="40" w:after="100"/>
              <w:rPr>
                <w:rFonts w:ascii="Aptos" w:hAnsi="Aptos"/>
                <w:b/>
                <w:bCs/>
                <w:color w:val="auto"/>
                <w:sz w:val="28"/>
                <w:szCs w:val="28"/>
              </w:rPr>
            </w:pPr>
            <w:r w:rsidRPr="00C7438B">
              <w:rPr>
                <w:rFonts w:ascii="Aptos" w:hAnsi="Aptos"/>
                <w:b/>
                <w:bCs/>
                <w:caps/>
                <w:color w:val="auto"/>
                <w:sz w:val="28"/>
                <w:szCs w:val="28"/>
              </w:rPr>
              <w:t xml:space="preserve">SESSION IX </w:t>
            </w:r>
            <w:r w:rsidR="006B73CF" w:rsidRPr="00C7438B">
              <w:rPr>
                <w:rFonts w:ascii="Aptos" w:hAnsi="Aptos"/>
                <w:b/>
                <w:bCs/>
                <w:caps/>
                <w:color w:val="auto"/>
                <w:sz w:val="28"/>
                <w:szCs w:val="28"/>
              </w:rPr>
              <w:t>| ✓</w:t>
            </w:r>
            <w:r w:rsidRPr="00C7438B">
              <w:rPr>
                <w:rFonts w:ascii="Aptos" w:hAnsi="Aptos"/>
                <w:b/>
                <w:bCs/>
                <w:caps/>
                <w:color w:val="auto"/>
                <w:sz w:val="28"/>
                <w:szCs w:val="28"/>
              </w:rPr>
              <w:t xml:space="preserve"> CLE: 1.0 hr General</w:t>
            </w:r>
          </w:p>
          <w:p w14:paraId="123542E0" w14:textId="0DD5DB47" w:rsidR="00F813E7" w:rsidRPr="00C7438B" w:rsidRDefault="00A5157E" w:rsidP="00C7438B">
            <w:pPr>
              <w:pStyle w:val="NoSpacing"/>
              <w:rPr>
                <w:rFonts w:asciiTheme="minorHAnsi" w:hAnsiTheme="minorHAnsi"/>
                <w:b/>
                <w:bCs/>
                <w:color w:val="auto"/>
                <w:sz w:val="24"/>
                <w:szCs w:val="24"/>
              </w:rPr>
            </w:pPr>
            <w:r w:rsidRPr="00C7438B">
              <w:rPr>
                <w:rFonts w:asciiTheme="minorHAnsi" w:hAnsiTheme="minorHAnsi"/>
                <w:b/>
                <w:bCs/>
                <w:color w:val="auto"/>
                <w:sz w:val="24"/>
                <w:szCs w:val="24"/>
              </w:rPr>
              <w:t>Competition, Antitrust &amp; Market Regulation</w:t>
            </w:r>
          </w:p>
          <w:p w14:paraId="205352A2" w14:textId="78F576BD" w:rsidR="00F813E7" w:rsidRPr="00C7438B" w:rsidRDefault="00A5157E" w:rsidP="00C7438B">
            <w:pPr>
              <w:pStyle w:val="NoSpacing"/>
              <w:rPr>
                <w:rFonts w:asciiTheme="minorHAnsi" w:hAnsiTheme="minorHAnsi"/>
                <w:color w:val="auto"/>
                <w:sz w:val="22"/>
                <w:szCs w:val="22"/>
              </w:rPr>
            </w:pPr>
            <w:r w:rsidRPr="00C7438B">
              <w:rPr>
                <w:rFonts w:asciiTheme="minorHAnsi" w:hAnsiTheme="minorHAnsi"/>
                <w:color w:val="auto"/>
                <w:sz w:val="22"/>
                <w:szCs w:val="22"/>
              </w:rPr>
              <w:t>California policymakers and enforcers are actively reshaping competition law, examining new theories of market conduct, and proposing legislation that could alter supplier relationships, pricing practices, and market structure across retail. National retailers and their legal teams need to understand where enforcement focus is moving and how emerging antitrust theories in California are likely to influence federal enforcement and private litigation going forward.</w:t>
            </w:r>
          </w:p>
          <w:p w14:paraId="3795E0BA" w14:textId="77777777" w:rsidR="00F813E7" w:rsidRPr="00C7438B" w:rsidRDefault="00A5157E">
            <w:pPr>
              <w:spacing w:before="100" w:after="60"/>
              <w:rPr>
                <w:rFonts w:asciiTheme="minorHAnsi" w:hAnsiTheme="minorHAnsi"/>
                <w:color w:val="auto"/>
              </w:rPr>
            </w:pPr>
            <w:r w:rsidRPr="00C7438B">
              <w:rPr>
                <w:rFonts w:asciiTheme="minorHAnsi" w:hAnsiTheme="minorHAnsi"/>
                <w:b/>
                <w:bCs/>
                <w:caps/>
                <w:color w:val="auto"/>
              </w:rPr>
              <w:t>KEY TOPICS</w:t>
            </w:r>
          </w:p>
          <w:p w14:paraId="0BDB0B2D" w14:textId="4F96FEF0" w:rsidR="00F813E7" w:rsidRPr="00C7438B" w:rsidRDefault="00C7438B">
            <w:pPr>
              <w:spacing w:after="60"/>
              <w:ind w:left="360" w:hanging="240"/>
              <w:rPr>
                <w:rFonts w:asciiTheme="minorHAnsi" w:hAnsiTheme="minorHAnsi"/>
                <w:color w:val="auto"/>
              </w:rPr>
            </w:pPr>
            <w:r w:rsidRPr="00C7438B">
              <w:rPr>
                <w:rFonts w:asciiTheme="minorHAnsi" w:hAnsiTheme="minorHAnsi"/>
                <w:color w:val="auto"/>
              </w:rPr>
              <w:t>→ California’s</w:t>
            </w:r>
            <w:r w:rsidR="00A5157E" w:rsidRPr="00C7438B">
              <w:rPr>
                <w:rFonts w:asciiTheme="minorHAnsi" w:hAnsiTheme="minorHAnsi"/>
                <w:color w:val="auto"/>
              </w:rPr>
              <w:t xml:space="preserve"> emerging antitrust framework and how it diverges from federal standards</w:t>
            </w:r>
          </w:p>
          <w:p w14:paraId="6D487B63" w14:textId="4E5ED937" w:rsidR="00F813E7" w:rsidRPr="00C7438B" w:rsidRDefault="00C7438B">
            <w:pPr>
              <w:spacing w:after="60"/>
              <w:ind w:left="360" w:hanging="240"/>
              <w:rPr>
                <w:rFonts w:asciiTheme="minorHAnsi" w:hAnsiTheme="minorHAnsi"/>
                <w:color w:val="auto"/>
              </w:rPr>
            </w:pPr>
            <w:r w:rsidRPr="00C7438B">
              <w:rPr>
                <w:rFonts w:asciiTheme="minorHAnsi" w:hAnsiTheme="minorHAnsi"/>
                <w:color w:val="auto"/>
              </w:rPr>
              <w:t>→ New</w:t>
            </w:r>
            <w:r w:rsidR="00A5157E" w:rsidRPr="00C7438B">
              <w:rPr>
                <w:rFonts w:asciiTheme="minorHAnsi" w:hAnsiTheme="minorHAnsi"/>
                <w:color w:val="auto"/>
              </w:rPr>
              <w:t xml:space="preserve"> competition policy proposals and their implications for retail supply chains</w:t>
            </w:r>
          </w:p>
          <w:p w14:paraId="10B26E18" w14:textId="62915A5E" w:rsidR="00F813E7" w:rsidRPr="00C7438B" w:rsidRDefault="00C7438B">
            <w:pPr>
              <w:spacing w:after="60"/>
              <w:ind w:left="360" w:hanging="240"/>
              <w:rPr>
                <w:rFonts w:asciiTheme="minorHAnsi" w:hAnsiTheme="minorHAnsi"/>
                <w:color w:val="auto"/>
              </w:rPr>
            </w:pPr>
            <w:r w:rsidRPr="00C7438B">
              <w:rPr>
                <w:rFonts w:asciiTheme="minorHAnsi" w:hAnsiTheme="minorHAnsi"/>
                <w:color w:val="auto"/>
              </w:rPr>
              <w:t>→ Algorithmic</w:t>
            </w:r>
            <w:r w:rsidR="00A5157E" w:rsidRPr="00C7438B">
              <w:rPr>
                <w:rFonts w:asciiTheme="minorHAnsi" w:hAnsiTheme="minorHAnsi"/>
                <w:color w:val="auto"/>
              </w:rPr>
              <w:t xml:space="preserve"> pricing, price coordination, and the new frontier of antitrust exposure</w:t>
            </w:r>
          </w:p>
          <w:p w14:paraId="28363C34" w14:textId="6C365BAE" w:rsidR="00F813E7" w:rsidRPr="00C7438B" w:rsidRDefault="00C7438B">
            <w:pPr>
              <w:spacing w:after="60"/>
              <w:ind w:left="360" w:hanging="240"/>
              <w:rPr>
                <w:rFonts w:asciiTheme="minorHAnsi" w:hAnsiTheme="minorHAnsi"/>
                <w:color w:val="auto"/>
              </w:rPr>
            </w:pPr>
            <w:r w:rsidRPr="00C7438B">
              <w:rPr>
                <w:rFonts w:asciiTheme="minorHAnsi" w:hAnsiTheme="minorHAnsi"/>
                <w:color w:val="auto"/>
              </w:rPr>
              <w:t>→ Marketplace</w:t>
            </w:r>
            <w:r w:rsidR="00A5157E" w:rsidRPr="00C7438B">
              <w:rPr>
                <w:rFonts w:asciiTheme="minorHAnsi" w:hAnsiTheme="minorHAnsi"/>
                <w:color w:val="auto"/>
              </w:rPr>
              <w:t xml:space="preserve"> regulation: what California is considerin</w:t>
            </w:r>
            <w:r>
              <w:rPr>
                <w:rFonts w:asciiTheme="minorHAnsi" w:hAnsiTheme="minorHAnsi"/>
                <w:color w:val="auto"/>
              </w:rPr>
              <w:t xml:space="preserve">g; </w:t>
            </w:r>
            <w:r w:rsidR="00A5157E" w:rsidRPr="00C7438B">
              <w:rPr>
                <w:rFonts w:asciiTheme="minorHAnsi" w:hAnsiTheme="minorHAnsi"/>
                <w:color w:val="auto"/>
              </w:rPr>
              <w:t>what it means for omnichannel retail</w:t>
            </w:r>
          </w:p>
          <w:p w14:paraId="43B0542F" w14:textId="1A6A58A3" w:rsidR="00F813E7" w:rsidRPr="00C7438B" w:rsidRDefault="00C7438B">
            <w:pPr>
              <w:spacing w:after="60"/>
              <w:ind w:left="360" w:hanging="240"/>
              <w:rPr>
                <w:rFonts w:asciiTheme="minorHAnsi" w:hAnsiTheme="minorHAnsi"/>
                <w:color w:val="auto"/>
              </w:rPr>
            </w:pPr>
            <w:r w:rsidRPr="00C7438B">
              <w:rPr>
                <w:rFonts w:asciiTheme="minorHAnsi" w:hAnsiTheme="minorHAnsi"/>
                <w:color w:val="auto"/>
              </w:rPr>
              <w:t>→ Enforcement</w:t>
            </w:r>
            <w:r w:rsidR="00A5157E" w:rsidRPr="00C7438B">
              <w:rPr>
                <w:rFonts w:asciiTheme="minorHAnsi" w:hAnsiTheme="minorHAnsi"/>
                <w:color w:val="auto"/>
              </w:rPr>
              <w:t xml:space="preserve"> priorities and the sectors drawing the most scrutiny</w:t>
            </w:r>
          </w:p>
          <w:p w14:paraId="5E9A58E1" w14:textId="09009D00" w:rsidR="00F813E7" w:rsidRPr="00C7438B" w:rsidRDefault="00C7438B">
            <w:pPr>
              <w:spacing w:after="60"/>
              <w:ind w:left="360" w:hanging="240"/>
              <w:rPr>
                <w:rFonts w:asciiTheme="minorHAnsi" w:hAnsiTheme="minorHAnsi"/>
                <w:color w:val="auto"/>
              </w:rPr>
            </w:pPr>
            <w:r w:rsidRPr="00C7438B">
              <w:rPr>
                <w:rFonts w:asciiTheme="minorHAnsi" w:hAnsiTheme="minorHAnsi"/>
                <w:color w:val="auto"/>
              </w:rPr>
              <w:t>→ How</w:t>
            </w:r>
            <w:r w:rsidR="00A5157E" w:rsidRPr="00C7438B">
              <w:rPr>
                <w:rFonts w:asciiTheme="minorHAnsi" w:hAnsiTheme="minorHAnsi"/>
                <w:color w:val="auto"/>
              </w:rPr>
              <w:t xml:space="preserve"> state antitrust developments are shaping federal enforcement and private litigation</w:t>
            </w:r>
          </w:p>
          <w:p w14:paraId="6250865B" w14:textId="26866D5A" w:rsidR="00F813E7" w:rsidRDefault="00C7438B">
            <w:pPr>
              <w:spacing w:after="60"/>
              <w:ind w:left="360" w:hanging="240"/>
            </w:pPr>
            <w:r w:rsidRPr="00C7438B">
              <w:rPr>
                <w:rFonts w:asciiTheme="minorHAnsi" w:hAnsiTheme="minorHAnsi"/>
                <w:color w:val="auto"/>
              </w:rPr>
              <w:t>→ Practical</w:t>
            </w:r>
            <w:r w:rsidR="00A5157E" w:rsidRPr="00C7438B">
              <w:rPr>
                <w:rFonts w:asciiTheme="minorHAnsi" w:hAnsiTheme="minorHAnsi"/>
                <w:color w:val="auto"/>
              </w:rPr>
              <w:t xml:space="preserve"> compliance guidance for national retailers operating in California markets</w:t>
            </w:r>
          </w:p>
        </w:tc>
      </w:tr>
    </w:tbl>
    <w:p w14:paraId="003B0CC8"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5"/>
        <w:gridCol w:w="8625"/>
      </w:tblGrid>
      <w:tr w:rsidR="00F813E7" w14:paraId="745ED46D" w14:textId="77777777" w:rsidTr="00C7438B">
        <w:tc>
          <w:tcPr>
            <w:tcW w:w="2265" w:type="dxa"/>
            <w:tcBorders>
              <w:right w:val="single" w:sz="12" w:space="0" w:color="B8972A"/>
            </w:tcBorders>
            <w:shd w:val="clear" w:color="auto" w:fill="EEF2F7"/>
            <w:tcMar>
              <w:top w:w="80" w:type="dxa"/>
              <w:left w:w="160" w:type="dxa"/>
              <w:bottom w:w="80" w:type="dxa"/>
              <w:right w:w="160" w:type="dxa"/>
            </w:tcMar>
          </w:tcPr>
          <w:p w14:paraId="746612C5" w14:textId="77777777" w:rsidR="00F813E7" w:rsidRPr="001E58A8" w:rsidRDefault="00A5157E">
            <w:pPr>
              <w:rPr>
                <w:rFonts w:asciiTheme="minorHAnsi" w:hAnsiTheme="minorHAnsi"/>
                <w:sz w:val="22"/>
                <w:szCs w:val="22"/>
              </w:rPr>
            </w:pPr>
            <w:r w:rsidRPr="001E58A8">
              <w:rPr>
                <w:rFonts w:asciiTheme="minorHAnsi" w:hAnsiTheme="minorHAnsi"/>
                <w:b/>
                <w:bCs/>
                <w:sz w:val="22"/>
                <w:szCs w:val="22"/>
              </w:rPr>
              <w:t>10:50 AM 11:10 AM</w:t>
            </w:r>
          </w:p>
        </w:tc>
        <w:tc>
          <w:tcPr>
            <w:tcW w:w="8625" w:type="dxa"/>
            <w:tcMar>
              <w:top w:w="80" w:type="dxa"/>
              <w:left w:w="260" w:type="dxa"/>
              <w:bottom w:w="80" w:type="dxa"/>
              <w:right w:w="100" w:type="dxa"/>
            </w:tcMar>
          </w:tcPr>
          <w:p w14:paraId="0AEAFFAA" w14:textId="77777777" w:rsidR="00F813E7" w:rsidRPr="001E58A8" w:rsidRDefault="00A5157E">
            <w:pPr>
              <w:rPr>
                <w:b/>
                <w:bCs/>
                <w:sz w:val="24"/>
                <w:szCs w:val="24"/>
              </w:rPr>
            </w:pPr>
            <w:r w:rsidRPr="001E58A8">
              <w:rPr>
                <w:b/>
                <w:bCs/>
                <w:color w:val="auto"/>
                <w:sz w:val="24"/>
                <w:szCs w:val="24"/>
              </w:rPr>
              <w:t>Networking Break</w:t>
            </w:r>
          </w:p>
        </w:tc>
      </w:tr>
    </w:tbl>
    <w:p w14:paraId="75085839" w14:textId="77777777" w:rsidR="00F813E7" w:rsidRDefault="00F813E7">
      <w:pPr>
        <w:spacing w:line="40" w:lineRule="auto"/>
      </w:pPr>
    </w:p>
    <w:p w14:paraId="1CF9407E" w14:textId="77777777" w:rsidR="006B73CF" w:rsidRDefault="006B73CF">
      <w:r>
        <w:br w:type="page"/>
      </w: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4EF4B632" w14:textId="77777777" w:rsidTr="00C7438B">
        <w:tc>
          <w:tcPr>
            <w:tcW w:w="2255" w:type="dxa"/>
            <w:tcBorders>
              <w:top w:val="single" w:sz="4" w:space="0" w:color="D4DCE9"/>
              <w:bottom w:val="single" w:sz="4" w:space="0" w:color="D4DCE9"/>
              <w:right w:val="single" w:sz="12" w:space="0" w:color="B8972A"/>
            </w:tcBorders>
            <w:shd w:val="clear" w:color="auto" w:fill="EEF2F7"/>
            <w:tcMar>
              <w:top w:w="160" w:type="dxa"/>
              <w:left w:w="160" w:type="dxa"/>
              <w:bottom w:w="160" w:type="dxa"/>
              <w:right w:w="160" w:type="dxa"/>
            </w:tcMar>
          </w:tcPr>
          <w:p w14:paraId="5C2D8202" w14:textId="061CE13B" w:rsidR="00F813E7" w:rsidRPr="001E58A8" w:rsidRDefault="00A5157E">
            <w:pPr>
              <w:rPr>
                <w:rFonts w:asciiTheme="minorHAnsi" w:hAnsiTheme="minorHAnsi"/>
                <w:sz w:val="22"/>
                <w:szCs w:val="22"/>
              </w:rPr>
            </w:pPr>
            <w:r w:rsidRPr="001E58A8">
              <w:rPr>
                <w:rFonts w:asciiTheme="minorHAnsi" w:hAnsiTheme="minorHAnsi"/>
                <w:b/>
                <w:bCs/>
                <w:sz w:val="22"/>
                <w:szCs w:val="22"/>
              </w:rPr>
              <w:lastRenderedPageBreak/>
              <w:t>11:10 AM 12:10 PM</w:t>
            </w:r>
          </w:p>
        </w:tc>
        <w:tc>
          <w:tcPr>
            <w:tcW w:w="8635" w:type="dxa"/>
            <w:tcBorders>
              <w:top w:val="single" w:sz="4" w:space="0" w:color="D4DCE9"/>
              <w:bottom w:val="single" w:sz="4" w:space="0" w:color="D4DCE9"/>
            </w:tcBorders>
            <w:tcMar>
              <w:top w:w="160" w:type="dxa"/>
              <w:left w:w="260" w:type="dxa"/>
              <w:bottom w:w="180" w:type="dxa"/>
              <w:right w:w="100" w:type="dxa"/>
            </w:tcMar>
          </w:tcPr>
          <w:p w14:paraId="5A38E8D4" w14:textId="205D5366" w:rsidR="00C7438B" w:rsidRPr="00C7438B" w:rsidRDefault="00C7438B">
            <w:pPr>
              <w:spacing w:before="40" w:after="100"/>
              <w:rPr>
                <w:rFonts w:ascii="Aptos" w:hAnsi="Aptos"/>
                <w:b/>
                <w:bCs/>
                <w:color w:val="auto"/>
                <w:sz w:val="28"/>
                <w:szCs w:val="28"/>
              </w:rPr>
            </w:pPr>
            <w:r w:rsidRPr="00C7438B">
              <w:rPr>
                <w:rFonts w:ascii="Aptos" w:hAnsi="Aptos"/>
                <w:b/>
                <w:bCs/>
                <w:caps/>
                <w:color w:val="auto"/>
                <w:sz w:val="28"/>
                <w:szCs w:val="28"/>
              </w:rPr>
              <w:t>SESSION X | ✓ CLE: 1.0 hr General</w:t>
            </w:r>
          </w:p>
          <w:p w14:paraId="591C620D" w14:textId="1A80CCAE" w:rsidR="00F813E7" w:rsidRPr="00C7438B" w:rsidRDefault="00A5157E" w:rsidP="00C7438B">
            <w:pPr>
              <w:pStyle w:val="NoSpacing"/>
              <w:rPr>
                <w:rFonts w:asciiTheme="minorHAnsi" w:hAnsiTheme="minorHAnsi"/>
                <w:b/>
                <w:bCs/>
                <w:color w:val="auto"/>
                <w:sz w:val="24"/>
                <w:szCs w:val="24"/>
              </w:rPr>
            </w:pPr>
            <w:r w:rsidRPr="00C7438B">
              <w:rPr>
                <w:rFonts w:asciiTheme="minorHAnsi" w:hAnsiTheme="minorHAnsi"/>
                <w:b/>
                <w:bCs/>
                <w:color w:val="auto"/>
                <w:sz w:val="24"/>
                <w:szCs w:val="24"/>
              </w:rPr>
              <w:t>Managing California's Regulatory State:</w:t>
            </w:r>
            <w:r w:rsidRPr="00C7438B">
              <w:rPr>
                <w:rFonts w:asciiTheme="minorHAnsi" w:hAnsiTheme="minorHAnsi"/>
                <w:b/>
                <w:bCs/>
                <w:color w:val="auto"/>
                <w:sz w:val="24"/>
                <w:szCs w:val="24"/>
              </w:rPr>
              <w:br/>
              <w:t xml:space="preserve">CARB, DTSC, </w:t>
            </w:r>
            <w:proofErr w:type="spellStart"/>
            <w:r w:rsidRPr="00C7438B">
              <w:rPr>
                <w:rFonts w:asciiTheme="minorHAnsi" w:hAnsiTheme="minorHAnsi"/>
                <w:b/>
                <w:bCs/>
                <w:color w:val="auto"/>
                <w:sz w:val="24"/>
                <w:szCs w:val="24"/>
              </w:rPr>
              <w:t>CalRecycle</w:t>
            </w:r>
            <w:proofErr w:type="spellEnd"/>
            <w:r w:rsidRPr="00C7438B">
              <w:rPr>
                <w:rFonts w:asciiTheme="minorHAnsi" w:hAnsiTheme="minorHAnsi"/>
                <w:b/>
                <w:bCs/>
                <w:color w:val="auto"/>
                <w:sz w:val="24"/>
                <w:szCs w:val="24"/>
              </w:rPr>
              <w:t>, CPPA, Cal/OSHA, Prop 65 &amp; Multi-Agency Enforcement</w:t>
            </w:r>
          </w:p>
          <w:p w14:paraId="30EA7699" w14:textId="0B54E998" w:rsidR="00F813E7" w:rsidRPr="00C7438B" w:rsidRDefault="00C7438B" w:rsidP="00C7438B">
            <w:pPr>
              <w:pStyle w:val="NoSpacing"/>
              <w:rPr>
                <w:rFonts w:asciiTheme="minorHAnsi" w:hAnsiTheme="minorHAnsi"/>
                <w:color w:val="auto"/>
                <w:sz w:val="22"/>
                <w:szCs w:val="22"/>
              </w:rPr>
            </w:pPr>
            <w:r>
              <w:rPr>
                <w:rFonts w:asciiTheme="minorHAnsi" w:hAnsiTheme="minorHAnsi"/>
                <w:color w:val="auto"/>
                <w:sz w:val="22"/>
                <w:szCs w:val="22"/>
              </w:rPr>
              <w:t xml:space="preserve">Brands </w:t>
            </w:r>
            <w:r w:rsidR="00A5157E" w:rsidRPr="00C7438B">
              <w:rPr>
                <w:rFonts w:asciiTheme="minorHAnsi" w:hAnsiTheme="minorHAnsi"/>
                <w:color w:val="auto"/>
                <w:sz w:val="22"/>
                <w:szCs w:val="22"/>
              </w:rPr>
              <w:t>operating in California navigate one of the most complex regulatory environments on earth</w:t>
            </w:r>
            <w:r>
              <w:rPr>
                <w:rFonts w:asciiTheme="minorHAnsi" w:hAnsiTheme="minorHAnsi"/>
                <w:color w:val="auto"/>
                <w:sz w:val="22"/>
                <w:szCs w:val="22"/>
              </w:rPr>
              <w:t xml:space="preserve"> - </w:t>
            </w:r>
            <w:r w:rsidR="00A5157E" w:rsidRPr="00C7438B">
              <w:rPr>
                <w:rFonts w:asciiTheme="minorHAnsi" w:hAnsiTheme="minorHAnsi"/>
                <w:color w:val="auto"/>
                <w:sz w:val="22"/>
                <w:szCs w:val="22"/>
              </w:rPr>
              <w:t xml:space="preserve">one that requires simultaneous compliance across dozens of overlapping state agency mandates. From CARB air quality and refrigerant regulations to DTSC chemical restrictions, Prop 65 warning requirements, data privacy enforcement, workplace safety, and product stewardship, the web of obligations is growing and enforcement coordination between agencies is intensifying. This session provides practical enterprise-level guidance </w:t>
            </w:r>
            <w:r>
              <w:rPr>
                <w:rFonts w:asciiTheme="minorHAnsi" w:hAnsiTheme="minorHAnsi"/>
                <w:color w:val="auto"/>
                <w:sz w:val="22"/>
                <w:szCs w:val="22"/>
              </w:rPr>
              <w:t>brands</w:t>
            </w:r>
            <w:r w:rsidR="00A5157E" w:rsidRPr="00C7438B">
              <w:rPr>
                <w:rFonts w:asciiTheme="minorHAnsi" w:hAnsiTheme="minorHAnsi"/>
                <w:color w:val="auto"/>
                <w:sz w:val="22"/>
                <w:szCs w:val="22"/>
              </w:rPr>
              <w:t xml:space="preserve"> need to manage this environment effectively.</w:t>
            </w:r>
          </w:p>
          <w:p w14:paraId="2DD4984F" w14:textId="77777777" w:rsidR="00F813E7" w:rsidRPr="006B73CF" w:rsidRDefault="00A5157E">
            <w:pPr>
              <w:spacing w:before="100" w:after="60"/>
              <w:rPr>
                <w:rFonts w:asciiTheme="minorHAnsi" w:hAnsiTheme="minorHAnsi"/>
                <w:color w:val="auto"/>
              </w:rPr>
            </w:pPr>
            <w:r w:rsidRPr="006B73CF">
              <w:rPr>
                <w:rFonts w:asciiTheme="minorHAnsi" w:hAnsiTheme="minorHAnsi"/>
                <w:b/>
                <w:bCs/>
                <w:caps/>
                <w:color w:val="auto"/>
              </w:rPr>
              <w:t>KEY TOPICS</w:t>
            </w:r>
          </w:p>
          <w:p w14:paraId="4FE3E88A" w14:textId="0486FD17"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CARB</w:t>
            </w:r>
            <w:r w:rsidR="00A5157E" w:rsidRPr="006B73CF">
              <w:rPr>
                <w:rFonts w:asciiTheme="minorHAnsi" w:hAnsiTheme="minorHAnsi"/>
                <w:color w:val="auto"/>
              </w:rPr>
              <w:t xml:space="preserve"> enforcement priorities: greenhouse gas mandates, refrigerant regulations, and fleet/delivery requirements affecting retail</w:t>
            </w:r>
          </w:p>
          <w:p w14:paraId="755CC7CD" w14:textId="4073AF9D"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DTSC</w:t>
            </w:r>
            <w:r w:rsidR="00A5157E" w:rsidRPr="006B73CF">
              <w:rPr>
                <w:rFonts w:asciiTheme="minorHAnsi" w:hAnsiTheme="minorHAnsi"/>
                <w:color w:val="auto"/>
              </w:rPr>
              <w:t xml:space="preserve"> and Safer Consumer Products: high-risk product categories and reformulation obligations</w:t>
            </w:r>
          </w:p>
          <w:p w14:paraId="036A033B" w14:textId="2F647934"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Prop</w:t>
            </w:r>
            <w:r w:rsidR="00A5157E" w:rsidRPr="006B73CF">
              <w:rPr>
                <w:rFonts w:asciiTheme="minorHAnsi" w:hAnsiTheme="minorHAnsi"/>
                <w:color w:val="auto"/>
              </w:rPr>
              <w:t xml:space="preserve"> 65 and DTSC overlap: coordinating chemical compliance across both frameworks</w:t>
            </w:r>
          </w:p>
          <w:p w14:paraId="150A9660" w14:textId="0E745731"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xml:space="preserve">→ </w:t>
            </w:r>
            <w:proofErr w:type="spellStart"/>
            <w:r w:rsidRPr="006B73CF">
              <w:rPr>
                <w:rFonts w:asciiTheme="minorHAnsi" w:hAnsiTheme="minorHAnsi"/>
                <w:color w:val="auto"/>
              </w:rPr>
              <w:t>CalRecycle</w:t>
            </w:r>
            <w:proofErr w:type="spellEnd"/>
            <w:r w:rsidR="00A5157E" w:rsidRPr="006B73CF">
              <w:rPr>
                <w:rFonts w:asciiTheme="minorHAnsi" w:hAnsiTheme="minorHAnsi"/>
                <w:color w:val="auto"/>
              </w:rPr>
              <w:t xml:space="preserve"> and extended producer responsibility: packaging obligations </w:t>
            </w:r>
          </w:p>
          <w:p w14:paraId="52378D3B" w14:textId="778A2719"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CPPA</w:t>
            </w:r>
            <w:r w:rsidR="00A5157E" w:rsidRPr="006B73CF">
              <w:rPr>
                <w:rFonts w:asciiTheme="minorHAnsi" w:hAnsiTheme="minorHAnsi"/>
                <w:color w:val="auto"/>
              </w:rPr>
              <w:t xml:space="preserve"> enforcement: data privacy compliance in the multi-agency environment</w:t>
            </w:r>
          </w:p>
          <w:p w14:paraId="3831FEA7" w14:textId="5B7E34C7"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Cal</w:t>
            </w:r>
            <w:r w:rsidR="00A5157E" w:rsidRPr="006B73CF">
              <w:rPr>
                <w:rFonts w:asciiTheme="minorHAnsi" w:hAnsiTheme="minorHAnsi"/>
                <w:color w:val="auto"/>
              </w:rPr>
              <w:t>/OSHA and multi-agency workplace investigations: how enforcement coordinates</w:t>
            </w:r>
          </w:p>
          <w:p w14:paraId="71032DEC" w14:textId="5D2E6B23" w:rsidR="00F813E7" w:rsidRPr="006B73CF" w:rsidRDefault="00C7438B">
            <w:pPr>
              <w:spacing w:after="60"/>
              <w:ind w:left="360" w:hanging="240"/>
              <w:rPr>
                <w:rFonts w:asciiTheme="minorHAnsi" w:hAnsiTheme="minorHAnsi"/>
                <w:color w:val="auto"/>
              </w:rPr>
            </w:pPr>
            <w:r w:rsidRPr="006B73CF">
              <w:rPr>
                <w:rFonts w:asciiTheme="minorHAnsi" w:hAnsiTheme="minorHAnsi"/>
                <w:color w:val="auto"/>
              </w:rPr>
              <w:t>→ Building</w:t>
            </w:r>
            <w:r w:rsidR="00A5157E" w:rsidRPr="006B73CF">
              <w:rPr>
                <w:rFonts w:asciiTheme="minorHAnsi" w:hAnsiTheme="minorHAnsi"/>
                <w:color w:val="auto"/>
              </w:rPr>
              <w:t xml:space="preserve"> an enterprise compliance architecture for the California multi-agency environment</w:t>
            </w:r>
          </w:p>
          <w:p w14:paraId="2205AE19" w14:textId="41716C89" w:rsidR="00F813E7" w:rsidRDefault="00C7438B">
            <w:pPr>
              <w:spacing w:after="60"/>
              <w:ind w:left="360" w:hanging="240"/>
            </w:pPr>
            <w:r w:rsidRPr="006B73CF">
              <w:rPr>
                <w:rFonts w:asciiTheme="minorHAnsi" w:hAnsiTheme="minorHAnsi"/>
                <w:color w:val="auto"/>
              </w:rPr>
              <w:t>→ Risk</w:t>
            </w:r>
            <w:r w:rsidR="00A5157E" w:rsidRPr="006B73CF">
              <w:rPr>
                <w:rFonts w:asciiTheme="minorHAnsi" w:hAnsiTheme="minorHAnsi"/>
                <w:color w:val="auto"/>
              </w:rPr>
              <w:t xml:space="preserve"> prioritization: where to focus compliance resources </w:t>
            </w:r>
            <w:r w:rsidR="006B73CF">
              <w:rPr>
                <w:rFonts w:asciiTheme="minorHAnsi" w:hAnsiTheme="minorHAnsi"/>
                <w:color w:val="auto"/>
              </w:rPr>
              <w:t xml:space="preserve">on </w:t>
            </w:r>
            <w:r w:rsidR="00A5157E" w:rsidRPr="006B73CF">
              <w:rPr>
                <w:rFonts w:asciiTheme="minorHAnsi" w:hAnsiTheme="minorHAnsi"/>
                <w:color w:val="auto"/>
              </w:rPr>
              <w:t>for maximum protection</w:t>
            </w:r>
          </w:p>
        </w:tc>
      </w:tr>
    </w:tbl>
    <w:p w14:paraId="1CFE7016"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8635"/>
      </w:tblGrid>
      <w:tr w:rsidR="00F813E7" w14:paraId="53E80354" w14:textId="77777777" w:rsidTr="00C7438B">
        <w:tc>
          <w:tcPr>
            <w:tcW w:w="2255" w:type="dxa"/>
            <w:tcBorders>
              <w:top w:val="single" w:sz="4" w:space="0" w:color="D4DCE9"/>
              <w:bottom w:val="single" w:sz="4" w:space="0" w:color="D4DCE9"/>
              <w:right w:val="single" w:sz="12" w:space="0" w:color="B8972A"/>
            </w:tcBorders>
            <w:shd w:val="clear" w:color="auto" w:fill="D4DCE9"/>
            <w:tcMar>
              <w:top w:w="160" w:type="dxa"/>
              <w:left w:w="160" w:type="dxa"/>
              <w:bottom w:w="160" w:type="dxa"/>
              <w:right w:w="160" w:type="dxa"/>
            </w:tcMar>
          </w:tcPr>
          <w:p w14:paraId="681EC040" w14:textId="77777777" w:rsidR="00F813E7" w:rsidRPr="006B73CF" w:rsidRDefault="00A5157E">
            <w:pPr>
              <w:rPr>
                <w:rFonts w:asciiTheme="minorHAnsi" w:hAnsiTheme="minorHAnsi"/>
                <w:sz w:val="22"/>
                <w:szCs w:val="22"/>
              </w:rPr>
            </w:pPr>
            <w:r w:rsidRPr="006B73CF">
              <w:rPr>
                <w:rFonts w:asciiTheme="minorHAnsi" w:hAnsiTheme="minorHAnsi"/>
                <w:b/>
                <w:bCs/>
                <w:sz w:val="22"/>
                <w:szCs w:val="22"/>
              </w:rPr>
              <w:t>12:15 PM 1:30 PM</w:t>
            </w:r>
          </w:p>
        </w:tc>
        <w:tc>
          <w:tcPr>
            <w:tcW w:w="8635" w:type="dxa"/>
            <w:tcBorders>
              <w:top w:val="single" w:sz="4" w:space="0" w:color="D4DCE9"/>
              <w:bottom w:val="single" w:sz="4" w:space="0" w:color="D4DCE9"/>
            </w:tcBorders>
            <w:shd w:val="clear" w:color="auto" w:fill="F5F7FA"/>
            <w:tcMar>
              <w:top w:w="160" w:type="dxa"/>
              <w:left w:w="260" w:type="dxa"/>
              <w:bottom w:w="180" w:type="dxa"/>
              <w:right w:w="100" w:type="dxa"/>
            </w:tcMar>
          </w:tcPr>
          <w:p w14:paraId="0A56420E" w14:textId="3B8995A6" w:rsidR="006B73CF" w:rsidRPr="006B73CF" w:rsidRDefault="006B73CF">
            <w:pPr>
              <w:spacing w:before="40" w:after="100"/>
              <w:rPr>
                <w:rFonts w:ascii="Aptos" w:hAnsi="Aptos"/>
                <w:b/>
                <w:bCs/>
                <w:color w:val="auto"/>
                <w:sz w:val="28"/>
                <w:szCs w:val="28"/>
              </w:rPr>
            </w:pPr>
            <w:r w:rsidRPr="006B73CF">
              <w:rPr>
                <w:rFonts w:ascii="Aptos" w:hAnsi="Aptos"/>
                <w:b/>
                <w:bCs/>
                <w:caps/>
                <w:color w:val="auto"/>
                <w:sz w:val="28"/>
                <w:szCs w:val="28"/>
              </w:rPr>
              <w:t>CLOSING LUNCH | ✓ CLE: 1.25 hrs General</w:t>
            </w:r>
          </w:p>
          <w:p w14:paraId="32796787" w14:textId="459B476F" w:rsidR="00F813E7" w:rsidRPr="006B73CF" w:rsidRDefault="006B73CF" w:rsidP="006B73CF">
            <w:pPr>
              <w:pStyle w:val="NoSpacing"/>
              <w:rPr>
                <w:rFonts w:asciiTheme="minorHAnsi" w:hAnsiTheme="minorHAnsi"/>
                <w:b/>
                <w:bCs/>
                <w:color w:val="auto"/>
                <w:sz w:val="24"/>
                <w:szCs w:val="24"/>
              </w:rPr>
            </w:pPr>
            <w:r w:rsidRPr="006B73CF">
              <w:rPr>
                <w:rFonts w:asciiTheme="minorHAnsi" w:hAnsiTheme="minorHAnsi"/>
                <w:b/>
                <w:bCs/>
                <w:color w:val="auto"/>
                <w:sz w:val="24"/>
                <w:szCs w:val="24"/>
              </w:rPr>
              <w:t>Retail</w:t>
            </w:r>
            <w:r w:rsidR="00A5157E" w:rsidRPr="006B73CF">
              <w:rPr>
                <w:rFonts w:asciiTheme="minorHAnsi" w:hAnsiTheme="minorHAnsi"/>
                <w:b/>
                <w:bCs/>
                <w:color w:val="auto"/>
                <w:sz w:val="24"/>
                <w:szCs w:val="24"/>
              </w:rPr>
              <w:t xml:space="preserve"> Outlook: Legislative, Regulatory &amp; Litigation Trends to Watch</w:t>
            </w:r>
          </w:p>
          <w:p w14:paraId="76857A7C" w14:textId="240E5B71" w:rsidR="00F813E7" w:rsidRPr="006B73CF" w:rsidRDefault="00A5157E" w:rsidP="006B73CF">
            <w:pPr>
              <w:pStyle w:val="NoSpacing"/>
              <w:rPr>
                <w:rFonts w:asciiTheme="minorHAnsi" w:hAnsiTheme="minorHAnsi"/>
                <w:color w:val="auto"/>
                <w:sz w:val="22"/>
                <w:szCs w:val="22"/>
              </w:rPr>
            </w:pPr>
            <w:r w:rsidRPr="006B73CF">
              <w:rPr>
                <w:rFonts w:asciiTheme="minorHAnsi" w:hAnsiTheme="minorHAnsi"/>
                <w:color w:val="auto"/>
                <w:sz w:val="22"/>
                <w:szCs w:val="22"/>
              </w:rPr>
              <w:t>The Summit closes with a forward-looking conversation examining the legislative, regulatory, and litigation developments that will define the retail environment in 2027 and beyond. Presented by a distinguished panel of retail policy experts, practitioners, and business leaders, this closing session will help you leave San Diego with a clear strategic agenda</w:t>
            </w:r>
            <w:r w:rsidR="006B73CF">
              <w:rPr>
                <w:rFonts w:asciiTheme="minorHAnsi" w:hAnsiTheme="minorHAnsi"/>
                <w:color w:val="auto"/>
                <w:sz w:val="22"/>
                <w:szCs w:val="22"/>
              </w:rPr>
              <w:t xml:space="preserve"> </w:t>
            </w:r>
            <w:r w:rsidRPr="006B73CF">
              <w:rPr>
                <w:rFonts w:asciiTheme="minorHAnsi" w:hAnsiTheme="minorHAnsi"/>
                <w:color w:val="auto"/>
                <w:sz w:val="22"/>
                <w:szCs w:val="22"/>
              </w:rPr>
              <w:t>and the confidence to execute it.</w:t>
            </w:r>
          </w:p>
          <w:p w14:paraId="79B8DC15" w14:textId="77777777" w:rsidR="00F813E7" w:rsidRPr="006B73CF" w:rsidRDefault="00A5157E">
            <w:pPr>
              <w:spacing w:before="100" w:after="60"/>
              <w:rPr>
                <w:rFonts w:ascii="Aptos" w:hAnsi="Aptos"/>
                <w:color w:val="auto"/>
              </w:rPr>
            </w:pPr>
            <w:r w:rsidRPr="006B73CF">
              <w:rPr>
                <w:rFonts w:ascii="Aptos" w:hAnsi="Aptos"/>
                <w:b/>
                <w:bCs/>
                <w:caps/>
                <w:color w:val="auto"/>
              </w:rPr>
              <w:t>KEY TOPICS</w:t>
            </w:r>
          </w:p>
          <w:p w14:paraId="43E00757" w14:textId="5EA87D1F" w:rsidR="00F813E7" w:rsidRPr="006B73CF" w:rsidRDefault="006B73CF">
            <w:pPr>
              <w:spacing w:after="60"/>
              <w:ind w:left="360" w:hanging="240"/>
              <w:rPr>
                <w:rFonts w:ascii="Aptos" w:hAnsi="Aptos"/>
                <w:color w:val="auto"/>
              </w:rPr>
            </w:pPr>
            <w:r w:rsidRPr="006B73CF">
              <w:rPr>
                <w:rFonts w:ascii="Aptos" w:hAnsi="Aptos"/>
                <w:color w:val="auto"/>
              </w:rPr>
              <w:t xml:space="preserve">→ </w:t>
            </w:r>
            <w:r>
              <w:rPr>
                <w:rFonts w:ascii="Aptos" w:hAnsi="Aptos"/>
                <w:color w:val="auto"/>
              </w:rPr>
              <w:t>L</w:t>
            </w:r>
            <w:r w:rsidR="00A5157E" w:rsidRPr="006B73CF">
              <w:rPr>
                <w:rFonts w:ascii="Aptos" w:hAnsi="Aptos"/>
                <w:color w:val="auto"/>
              </w:rPr>
              <w:t xml:space="preserve">egislative proposals likely to advance in the 2027 session </w:t>
            </w:r>
          </w:p>
          <w:p w14:paraId="04867C3C" w14:textId="775F8412" w:rsidR="00F813E7" w:rsidRPr="006B73CF" w:rsidRDefault="006B73CF">
            <w:pPr>
              <w:spacing w:after="60"/>
              <w:ind w:left="360" w:hanging="240"/>
              <w:rPr>
                <w:rFonts w:ascii="Aptos" w:hAnsi="Aptos"/>
                <w:color w:val="auto"/>
              </w:rPr>
            </w:pPr>
            <w:r w:rsidRPr="006B73CF">
              <w:rPr>
                <w:rFonts w:ascii="Aptos" w:hAnsi="Aptos"/>
                <w:color w:val="auto"/>
              </w:rPr>
              <w:t>→ Regulatory</w:t>
            </w:r>
            <w:r w:rsidR="00A5157E" w:rsidRPr="006B73CF">
              <w:rPr>
                <w:rFonts w:ascii="Aptos" w:hAnsi="Aptos"/>
                <w:color w:val="auto"/>
              </w:rPr>
              <w:t xml:space="preserve"> initiatives already in motion that will reach compliance deadlines in 2027</w:t>
            </w:r>
          </w:p>
          <w:p w14:paraId="3658C54A" w14:textId="42E0124C" w:rsidR="00F813E7" w:rsidRPr="006B73CF" w:rsidRDefault="006B73CF">
            <w:pPr>
              <w:spacing w:after="60"/>
              <w:ind w:left="360" w:hanging="240"/>
              <w:rPr>
                <w:rFonts w:ascii="Aptos" w:hAnsi="Aptos"/>
                <w:color w:val="auto"/>
              </w:rPr>
            </w:pPr>
            <w:r w:rsidRPr="006B73CF">
              <w:rPr>
                <w:rFonts w:ascii="Aptos" w:hAnsi="Aptos"/>
                <w:color w:val="auto"/>
              </w:rPr>
              <w:t>→ Litigation</w:t>
            </w:r>
            <w:r w:rsidR="00A5157E" w:rsidRPr="006B73CF">
              <w:rPr>
                <w:rFonts w:ascii="Aptos" w:hAnsi="Aptos"/>
                <w:color w:val="auto"/>
              </w:rPr>
              <w:t xml:space="preserve"> trends: where plaintiff attorneys are focusing their California retail targeting</w:t>
            </w:r>
          </w:p>
          <w:p w14:paraId="06958A44" w14:textId="570D4A62" w:rsidR="00F813E7" w:rsidRPr="006B73CF" w:rsidRDefault="006B73CF">
            <w:pPr>
              <w:spacing w:after="60"/>
              <w:ind w:left="360" w:hanging="240"/>
              <w:rPr>
                <w:rFonts w:ascii="Aptos" w:hAnsi="Aptos"/>
                <w:color w:val="auto"/>
              </w:rPr>
            </w:pPr>
            <w:r w:rsidRPr="006B73CF">
              <w:rPr>
                <w:rFonts w:ascii="Aptos" w:hAnsi="Aptos"/>
                <w:color w:val="auto"/>
              </w:rPr>
              <w:t>→ Political</w:t>
            </w:r>
            <w:r w:rsidR="00A5157E" w:rsidRPr="006B73CF">
              <w:rPr>
                <w:rFonts w:ascii="Aptos" w:hAnsi="Aptos"/>
                <w:color w:val="auto"/>
              </w:rPr>
              <w:t xml:space="preserve"> developments that could accelerate</w:t>
            </w:r>
            <w:r>
              <w:rPr>
                <w:rFonts w:ascii="Aptos" w:hAnsi="Aptos"/>
                <w:color w:val="auto"/>
              </w:rPr>
              <w:t xml:space="preserve">, </w:t>
            </w:r>
            <w:r w:rsidR="00A5157E" w:rsidRPr="006B73CF">
              <w:rPr>
                <w:rFonts w:ascii="Aptos" w:hAnsi="Aptos"/>
                <w:color w:val="auto"/>
              </w:rPr>
              <w:t>or slow</w:t>
            </w:r>
            <w:r>
              <w:rPr>
                <w:rFonts w:ascii="Aptos" w:hAnsi="Aptos"/>
                <w:color w:val="auto"/>
              </w:rPr>
              <w:t xml:space="preserve">, </w:t>
            </w:r>
            <w:r w:rsidR="00A5157E" w:rsidRPr="006B73CF">
              <w:rPr>
                <w:rFonts w:ascii="Aptos" w:hAnsi="Aptos"/>
                <w:color w:val="auto"/>
              </w:rPr>
              <w:t>the regulatory agenda</w:t>
            </w:r>
          </w:p>
          <w:p w14:paraId="635F23A9" w14:textId="4A875C1F" w:rsidR="00F813E7" w:rsidRDefault="006B73CF" w:rsidP="006B73CF">
            <w:pPr>
              <w:spacing w:after="60"/>
              <w:ind w:left="360" w:hanging="240"/>
            </w:pPr>
            <w:r w:rsidRPr="006B73CF">
              <w:rPr>
                <w:rFonts w:ascii="Aptos" w:hAnsi="Aptos"/>
                <w:color w:val="auto"/>
              </w:rPr>
              <w:t>→ How</w:t>
            </w:r>
            <w:r w:rsidR="00A5157E" w:rsidRPr="006B73CF">
              <w:rPr>
                <w:rFonts w:ascii="Aptos" w:hAnsi="Aptos"/>
                <w:color w:val="auto"/>
              </w:rPr>
              <w:t xml:space="preserve"> </w:t>
            </w:r>
            <w:r w:rsidRPr="006B73CF">
              <w:rPr>
                <w:rFonts w:ascii="Aptos" w:hAnsi="Aptos"/>
                <w:color w:val="auto"/>
              </w:rPr>
              <w:t>brands</w:t>
            </w:r>
            <w:r w:rsidR="00A5157E" w:rsidRPr="006B73CF">
              <w:rPr>
                <w:rFonts w:ascii="Aptos" w:hAnsi="Aptos"/>
                <w:color w:val="auto"/>
              </w:rPr>
              <w:t xml:space="preserve"> are successfully influencing California policy</w:t>
            </w:r>
            <w:r w:rsidR="00A5157E" w:rsidRPr="006B73CF">
              <w:rPr>
                <w:color w:val="auto"/>
                <w:sz w:val="19"/>
                <w:szCs w:val="19"/>
              </w:rPr>
              <w:t xml:space="preserve"> </w:t>
            </w:r>
          </w:p>
        </w:tc>
      </w:tr>
    </w:tbl>
    <w:p w14:paraId="06D48DCD" w14:textId="77777777" w:rsidR="00F813E7" w:rsidRDefault="00F813E7">
      <w:pPr>
        <w:spacing w:line="40" w:lineRule="auto"/>
      </w:pPr>
    </w:p>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90"/>
      </w:tblGrid>
      <w:tr w:rsidR="00F813E7" w14:paraId="6A2D94EB" w14:textId="77777777" w:rsidTr="00C7438B">
        <w:tc>
          <w:tcPr>
            <w:tcW w:w="10890" w:type="dxa"/>
            <w:shd w:val="clear" w:color="auto" w:fill="1B2A4A"/>
            <w:tcMar>
              <w:top w:w="180" w:type="dxa"/>
              <w:left w:w="360" w:type="dxa"/>
              <w:bottom w:w="180" w:type="dxa"/>
              <w:right w:w="360" w:type="dxa"/>
            </w:tcMar>
          </w:tcPr>
          <w:p w14:paraId="2350B49C" w14:textId="77777777" w:rsidR="00F813E7" w:rsidRDefault="00A5157E">
            <w:pPr>
              <w:jc w:val="center"/>
            </w:pPr>
            <w:r>
              <w:rPr>
                <w:b/>
                <w:bCs/>
                <w:color w:val="FFFFFF"/>
                <w:sz w:val="24"/>
                <w:szCs w:val="24"/>
              </w:rPr>
              <w:t xml:space="preserve">CONFERENCE </w:t>
            </w:r>
            <w:proofErr w:type="gramStart"/>
            <w:r>
              <w:rPr>
                <w:b/>
                <w:bCs/>
                <w:color w:val="FFFFFF"/>
                <w:sz w:val="24"/>
                <w:szCs w:val="24"/>
              </w:rPr>
              <w:t>ADJOURNS  |</w:t>
            </w:r>
            <w:proofErr w:type="gramEnd"/>
            <w:r>
              <w:rPr>
                <w:b/>
                <w:bCs/>
                <w:color w:val="FFFFFF"/>
                <w:sz w:val="24"/>
                <w:szCs w:val="24"/>
              </w:rPr>
              <w:t xml:space="preserve">  1:30 PM</w:t>
            </w:r>
          </w:p>
        </w:tc>
      </w:tr>
    </w:tbl>
    <w:p w14:paraId="71B6E9D0" w14:textId="77777777" w:rsidR="00F813E7" w:rsidRDefault="00F813E7">
      <w:pPr>
        <w:spacing w:line="60" w:lineRule="auto"/>
      </w:pPr>
    </w:p>
    <w:tbl>
      <w:tblPr>
        <w:tblW w:w="10890" w:type="dxa"/>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90"/>
      </w:tblGrid>
      <w:tr w:rsidR="00F813E7" w14:paraId="520D2F78" w14:textId="77777777" w:rsidTr="00C7438B">
        <w:tc>
          <w:tcPr>
            <w:tcW w:w="10890" w:type="dxa"/>
            <w:tcBorders>
              <w:top w:val="single" w:sz="8" w:space="0" w:color="1A6B3C"/>
              <w:left w:val="single" w:sz="16" w:space="0" w:color="1A6B3C"/>
              <w:bottom w:val="single" w:sz="8" w:space="0" w:color="1A6B3C"/>
              <w:right w:val="single" w:sz="4" w:space="0" w:color="1A6B3C"/>
            </w:tcBorders>
            <w:shd w:val="clear" w:color="auto" w:fill="E8F5EE"/>
            <w:tcMar>
              <w:top w:w="200" w:type="dxa"/>
              <w:left w:w="360" w:type="dxa"/>
              <w:bottom w:w="200" w:type="dxa"/>
              <w:right w:w="360" w:type="dxa"/>
            </w:tcMar>
          </w:tcPr>
          <w:p w14:paraId="1134C6BA" w14:textId="77777777" w:rsidR="00F813E7" w:rsidRPr="00C7438B" w:rsidRDefault="00A5157E" w:rsidP="00C7438B">
            <w:pPr>
              <w:pStyle w:val="NoSpacing"/>
              <w:rPr>
                <w:rFonts w:asciiTheme="minorHAnsi" w:hAnsiTheme="minorHAnsi"/>
                <w:color w:val="auto"/>
              </w:rPr>
            </w:pPr>
            <w:r w:rsidRPr="00C7438B">
              <w:rPr>
                <w:rFonts w:asciiTheme="minorHAnsi" w:hAnsiTheme="minorHAnsi"/>
                <w:color w:val="auto"/>
              </w:rPr>
              <w:t>CLE CREDIT SUMMARY</w:t>
            </w:r>
          </w:p>
          <w:p w14:paraId="33D09D4A" w14:textId="254BE863" w:rsidR="00E065CE" w:rsidRDefault="00A5157E" w:rsidP="00E065CE">
            <w:pPr>
              <w:pStyle w:val="NoSpacing"/>
            </w:pPr>
            <w:r w:rsidRPr="00C7438B">
              <w:rPr>
                <w:rFonts w:asciiTheme="minorHAnsi" w:hAnsiTheme="minorHAnsi"/>
                <w:color w:val="auto"/>
              </w:rPr>
              <w:t>Total California MCLE Credit Hours: approximately 13.75 hours (General)</w:t>
            </w:r>
            <w:r w:rsidR="00C7438B">
              <w:rPr>
                <w:rFonts w:asciiTheme="minorHAnsi" w:hAnsiTheme="minorHAnsi"/>
                <w:color w:val="auto"/>
              </w:rPr>
              <w:t xml:space="preserve">; </w:t>
            </w:r>
            <w:r w:rsidRPr="00C7438B">
              <w:rPr>
                <w:rFonts w:asciiTheme="minorHAnsi" w:hAnsiTheme="minorHAnsi"/>
                <w:color w:val="auto"/>
              </w:rPr>
              <w:t xml:space="preserve">California is a 60-minute credit hour state. </w:t>
            </w:r>
          </w:p>
          <w:p w14:paraId="652EDE25" w14:textId="56DC0477" w:rsidR="00F813E7" w:rsidRDefault="00F813E7" w:rsidP="00C7438B">
            <w:pPr>
              <w:pStyle w:val="NoSpacing"/>
            </w:pPr>
          </w:p>
        </w:tc>
      </w:tr>
    </w:tbl>
    <w:p w14:paraId="5EE2FC5D" w14:textId="77777777" w:rsidR="00A5157E" w:rsidRDefault="00A5157E"/>
    <w:sectPr w:rsidR="00A5157E" w:rsidSect="006B73CF">
      <w:headerReference w:type="default" r:id="rId10"/>
      <w:footerReference w:type="default" r:id="rId11"/>
      <w:pgSz w:w="12240" w:h="15840" w:code="1"/>
      <w:pgMar w:top="720" w:right="720" w:bottom="57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88BFD" w14:textId="77777777" w:rsidR="00CC3CBF" w:rsidRDefault="00CC3CBF">
      <w:r>
        <w:separator/>
      </w:r>
    </w:p>
  </w:endnote>
  <w:endnote w:type="continuationSeparator" w:id="0">
    <w:p w14:paraId="44B13F76" w14:textId="77777777" w:rsidR="00CC3CBF" w:rsidRDefault="00CC3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BACB7" w14:textId="4BF8812E" w:rsidR="00F813E7" w:rsidRPr="003A4056" w:rsidRDefault="00A5157E">
    <w:pPr>
      <w:pBdr>
        <w:top w:val="single" w:sz="4" w:space="0" w:color="D4DCE9"/>
      </w:pBdr>
      <w:jc w:val="center"/>
      <w:rPr>
        <w:rFonts w:asciiTheme="minorHAnsi" w:hAnsiTheme="minorHAnsi"/>
      </w:rPr>
    </w:pPr>
    <w:r w:rsidRPr="003A4056">
      <w:rPr>
        <w:rFonts w:asciiTheme="minorHAnsi" w:hAnsiTheme="minorHAnsi"/>
        <w:color w:val="4A5568"/>
      </w:rPr>
      <w:t xml:space="preserve">California Retailers </w:t>
    </w:r>
    <w:r w:rsidR="003A4056" w:rsidRPr="003A4056">
      <w:rPr>
        <w:rFonts w:asciiTheme="minorHAnsi" w:hAnsiTheme="minorHAnsi"/>
        <w:color w:val="4A5568"/>
      </w:rPr>
      <w:t xml:space="preserve">Association | </w:t>
    </w:r>
    <w:r w:rsidR="006B73CF" w:rsidRPr="003A4056">
      <w:rPr>
        <w:rFonts w:asciiTheme="minorHAnsi" w:hAnsiTheme="minorHAnsi"/>
        <w:color w:val="4A5568"/>
      </w:rPr>
      <w:t>calretailers.com | Page</w:t>
    </w:r>
    <w:r w:rsidRPr="003A4056">
      <w:rPr>
        <w:rFonts w:asciiTheme="minorHAnsi" w:hAnsiTheme="minorHAnsi"/>
        <w:color w:val="4A5568"/>
      </w:rPr>
      <w:t xml:space="preserve"> </w:t>
    </w:r>
    <w:r w:rsidRPr="003A4056">
      <w:rPr>
        <w:rFonts w:asciiTheme="minorHAnsi" w:hAnsiTheme="minorHAnsi"/>
        <w:color w:val="4A5568"/>
      </w:rPr>
      <w:fldChar w:fldCharType="begin"/>
    </w:r>
    <w:r w:rsidRPr="003A4056">
      <w:rPr>
        <w:rFonts w:asciiTheme="minorHAnsi" w:hAnsiTheme="minorHAnsi"/>
        <w:color w:val="4A5568"/>
      </w:rPr>
      <w:instrText>PAGE</w:instrText>
    </w:r>
    <w:r w:rsidRPr="003A4056">
      <w:rPr>
        <w:rFonts w:asciiTheme="minorHAnsi" w:hAnsiTheme="minorHAnsi"/>
        <w:color w:val="4A5568"/>
      </w:rPr>
      <w:fldChar w:fldCharType="separate"/>
    </w:r>
    <w:r w:rsidR="003A4056" w:rsidRPr="003A4056">
      <w:rPr>
        <w:rFonts w:asciiTheme="minorHAnsi" w:hAnsiTheme="minorHAnsi"/>
        <w:noProof/>
        <w:color w:val="4A5568"/>
      </w:rPr>
      <w:t>2</w:t>
    </w:r>
    <w:r w:rsidRPr="003A4056">
      <w:rPr>
        <w:rFonts w:asciiTheme="minorHAnsi" w:hAnsiTheme="minorHAnsi"/>
        <w:color w:val="4A556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3B898C" w14:textId="77777777" w:rsidR="00CC3CBF" w:rsidRDefault="00CC3CBF">
      <w:r>
        <w:separator/>
      </w:r>
    </w:p>
  </w:footnote>
  <w:footnote w:type="continuationSeparator" w:id="0">
    <w:p w14:paraId="5F5A3EDF" w14:textId="77777777" w:rsidR="00CC3CBF" w:rsidRDefault="00CC3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8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13"/>
      <w:gridCol w:w="4477"/>
    </w:tblGrid>
    <w:tr w:rsidR="00F813E7" w:rsidRPr="003A4056" w14:paraId="637F294A" w14:textId="77777777" w:rsidTr="006B73CF">
      <w:tc>
        <w:tcPr>
          <w:tcW w:w="6413" w:type="dxa"/>
          <w:tcBorders>
            <w:bottom w:val="single" w:sz="8" w:space="0" w:color="B8972A"/>
          </w:tcBorders>
          <w:tcMar>
            <w:bottom w:w="60" w:type="dxa"/>
          </w:tcMar>
        </w:tcPr>
        <w:p w14:paraId="409878FF" w14:textId="77777777" w:rsidR="00F813E7" w:rsidRPr="003A4056" w:rsidRDefault="00A5157E">
          <w:pPr>
            <w:rPr>
              <w:rFonts w:ascii="Aptos" w:hAnsi="Aptos"/>
            </w:rPr>
          </w:pPr>
          <w:r w:rsidRPr="003A4056">
            <w:rPr>
              <w:rFonts w:ascii="Aptos" w:hAnsi="Aptos"/>
              <w:b/>
              <w:bCs/>
              <w:color w:val="auto"/>
            </w:rPr>
            <w:t>California Retail Policy &amp; Law Summit</w:t>
          </w:r>
        </w:p>
      </w:tc>
      <w:tc>
        <w:tcPr>
          <w:tcW w:w="4477" w:type="dxa"/>
          <w:tcBorders>
            <w:bottom w:val="single" w:sz="8" w:space="0" w:color="B8972A"/>
          </w:tcBorders>
          <w:tcMar>
            <w:bottom w:w="60" w:type="dxa"/>
          </w:tcMar>
        </w:tcPr>
        <w:p w14:paraId="3466B6CA" w14:textId="3E12D973" w:rsidR="00F813E7" w:rsidRPr="003A4056" w:rsidRDefault="00A5157E" w:rsidP="006B73CF">
          <w:pPr>
            <w:jc w:val="center"/>
            <w:rPr>
              <w:rFonts w:asciiTheme="minorHAnsi" w:hAnsiTheme="minorHAnsi"/>
              <w:color w:val="auto"/>
            </w:rPr>
          </w:pPr>
          <w:r w:rsidRPr="003A4056">
            <w:rPr>
              <w:rFonts w:asciiTheme="minorHAnsi" w:hAnsiTheme="minorHAnsi"/>
              <w:color w:val="auto"/>
            </w:rPr>
            <w:t xml:space="preserve">September 27–29, </w:t>
          </w:r>
          <w:r w:rsidR="003A4056" w:rsidRPr="003A4056">
            <w:rPr>
              <w:rFonts w:asciiTheme="minorHAnsi" w:hAnsiTheme="minorHAnsi"/>
              <w:color w:val="auto"/>
            </w:rPr>
            <w:t>2026 | San</w:t>
          </w:r>
          <w:r w:rsidRPr="003A4056">
            <w:rPr>
              <w:rFonts w:asciiTheme="minorHAnsi" w:hAnsiTheme="minorHAnsi"/>
              <w:color w:val="auto"/>
            </w:rPr>
            <w:t xml:space="preserve"> Diego, CA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25888"/>
    <w:multiLevelType w:val="hybridMultilevel"/>
    <w:tmpl w:val="52C83976"/>
    <w:lvl w:ilvl="0" w:tplc="BC161CE4">
      <w:start w:val="1"/>
      <w:numFmt w:val="bullet"/>
      <w:lvlText w:val="●"/>
      <w:lvlJc w:val="left"/>
      <w:pPr>
        <w:ind w:left="720" w:hanging="360"/>
      </w:pPr>
    </w:lvl>
    <w:lvl w:ilvl="1" w:tplc="AD0C31E2">
      <w:start w:val="1"/>
      <w:numFmt w:val="bullet"/>
      <w:lvlText w:val="○"/>
      <w:lvlJc w:val="left"/>
      <w:pPr>
        <w:ind w:left="1440" w:hanging="360"/>
      </w:pPr>
    </w:lvl>
    <w:lvl w:ilvl="2" w:tplc="22904F2C">
      <w:start w:val="1"/>
      <w:numFmt w:val="bullet"/>
      <w:lvlText w:val="■"/>
      <w:lvlJc w:val="left"/>
      <w:pPr>
        <w:ind w:left="2160" w:hanging="360"/>
      </w:pPr>
    </w:lvl>
    <w:lvl w:ilvl="3" w:tplc="A574FFF0">
      <w:start w:val="1"/>
      <w:numFmt w:val="bullet"/>
      <w:lvlText w:val="●"/>
      <w:lvlJc w:val="left"/>
      <w:pPr>
        <w:ind w:left="2880" w:hanging="360"/>
      </w:pPr>
    </w:lvl>
    <w:lvl w:ilvl="4" w:tplc="51849404">
      <w:start w:val="1"/>
      <w:numFmt w:val="bullet"/>
      <w:lvlText w:val="○"/>
      <w:lvlJc w:val="left"/>
      <w:pPr>
        <w:ind w:left="3600" w:hanging="360"/>
      </w:pPr>
    </w:lvl>
    <w:lvl w:ilvl="5" w:tplc="E0825D24">
      <w:start w:val="1"/>
      <w:numFmt w:val="bullet"/>
      <w:lvlText w:val="■"/>
      <w:lvlJc w:val="left"/>
      <w:pPr>
        <w:ind w:left="4320" w:hanging="360"/>
      </w:pPr>
    </w:lvl>
    <w:lvl w:ilvl="6" w:tplc="AF3E693C">
      <w:start w:val="1"/>
      <w:numFmt w:val="bullet"/>
      <w:lvlText w:val="●"/>
      <w:lvlJc w:val="left"/>
      <w:pPr>
        <w:ind w:left="5040" w:hanging="360"/>
      </w:pPr>
    </w:lvl>
    <w:lvl w:ilvl="7" w:tplc="AB4A9FF8">
      <w:start w:val="1"/>
      <w:numFmt w:val="bullet"/>
      <w:lvlText w:val="●"/>
      <w:lvlJc w:val="left"/>
      <w:pPr>
        <w:ind w:left="5760" w:hanging="360"/>
      </w:pPr>
    </w:lvl>
    <w:lvl w:ilvl="8" w:tplc="9DB0FBD0">
      <w:start w:val="1"/>
      <w:numFmt w:val="bullet"/>
      <w:lvlText w:val="●"/>
      <w:lvlJc w:val="left"/>
      <w:pPr>
        <w:ind w:left="6480" w:hanging="360"/>
      </w:pPr>
    </w:lvl>
  </w:abstractNum>
  <w:num w:numId="1" w16cid:durableId="3010861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3E7"/>
    <w:rsid w:val="000A3613"/>
    <w:rsid w:val="001C3758"/>
    <w:rsid w:val="001E58A8"/>
    <w:rsid w:val="002327BE"/>
    <w:rsid w:val="003167B3"/>
    <w:rsid w:val="003A4056"/>
    <w:rsid w:val="005549F1"/>
    <w:rsid w:val="0057701D"/>
    <w:rsid w:val="006B73CF"/>
    <w:rsid w:val="007028CB"/>
    <w:rsid w:val="00747172"/>
    <w:rsid w:val="007733E2"/>
    <w:rsid w:val="007916ED"/>
    <w:rsid w:val="007E2169"/>
    <w:rsid w:val="0088702C"/>
    <w:rsid w:val="008F2818"/>
    <w:rsid w:val="009B76B2"/>
    <w:rsid w:val="00A5157E"/>
    <w:rsid w:val="00C7438B"/>
    <w:rsid w:val="00CC3CBF"/>
    <w:rsid w:val="00DC344B"/>
    <w:rsid w:val="00E065CE"/>
    <w:rsid w:val="00E6623A"/>
    <w:rsid w:val="00F81006"/>
    <w:rsid w:val="00F8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BA9BB"/>
  <w15:docId w15:val="{D38C5D59-A93F-4FA7-8F6D-817047A0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color w:val="1B2A4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A4056"/>
    <w:pPr>
      <w:tabs>
        <w:tab w:val="center" w:pos="4680"/>
        <w:tab w:val="right" w:pos="9360"/>
      </w:tabs>
    </w:pPr>
  </w:style>
  <w:style w:type="character" w:customStyle="1" w:styleId="HeaderChar">
    <w:name w:val="Header Char"/>
    <w:basedOn w:val="DefaultParagraphFont"/>
    <w:link w:val="Header"/>
    <w:uiPriority w:val="99"/>
    <w:rsid w:val="003A4056"/>
  </w:style>
  <w:style w:type="paragraph" w:styleId="Footer">
    <w:name w:val="footer"/>
    <w:basedOn w:val="Normal"/>
    <w:link w:val="FooterChar"/>
    <w:uiPriority w:val="99"/>
    <w:unhideWhenUsed/>
    <w:rsid w:val="003A4056"/>
    <w:pPr>
      <w:tabs>
        <w:tab w:val="center" w:pos="4680"/>
        <w:tab w:val="right" w:pos="9360"/>
      </w:tabs>
    </w:pPr>
  </w:style>
  <w:style w:type="character" w:customStyle="1" w:styleId="FooterChar">
    <w:name w:val="Footer Char"/>
    <w:basedOn w:val="DefaultParagraphFont"/>
    <w:link w:val="Footer"/>
    <w:uiPriority w:val="99"/>
    <w:rsid w:val="003A4056"/>
  </w:style>
  <w:style w:type="paragraph" w:styleId="NoSpacing">
    <w:name w:val="No Spacing"/>
    <w:uiPriority w:val="1"/>
    <w:qFormat/>
    <w:rsid w:val="00554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dd0684-112e-445c-8fa9-d059feb0d5c0" xsi:nil="true"/>
    <lcf76f155ced4ddcb4097134ff3c332f xmlns="184c5a1d-2dba-4723-9cea-6bef3acd70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FA10AF9193EC4A850DC25C2F3FA506" ma:contentTypeVersion="13" ma:contentTypeDescription="Create a new document." ma:contentTypeScope="" ma:versionID="0ceafd3eee431c1e34faf9094487eebb">
  <xsd:schema xmlns:xsd="http://www.w3.org/2001/XMLSchema" xmlns:xs="http://www.w3.org/2001/XMLSchema" xmlns:p="http://schemas.microsoft.com/office/2006/metadata/properties" xmlns:ns2="184c5a1d-2dba-4723-9cea-6bef3acd70f4" xmlns:ns3="12dd0684-112e-445c-8fa9-d059feb0d5c0" targetNamespace="http://schemas.microsoft.com/office/2006/metadata/properties" ma:root="true" ma:fieldsID="db1f5783891facf27f24c87857598de8" ns2:_="" ns3:_="">
    <xsd:import namespace="184c5a1d-2dba-4723-9cea-6bef3acd70f4"/>
    <xsd:import namespace="12dd0684-112e-445c-8fa9-d059feb0d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c5a1d-2dba-4723-9cea-6bef3acd7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0f7671-a922-437a-adbe-5267c10679d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dd0684-112e-445c-8fa9-d059feb0d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a527b-bc8f-4d32-9630-06380843d465}" ma:internalName="TaxCatchAll" ma:showField="CatchAllData" ma:web="12dd0684-112e-445c-8fa9-d059feb0d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4334EA-9E17-4C89-A78E-7AF977B73894}">
  <ds:schemaRefs>
    <ds:schemaRef ds:uri="http://schemas.microsoft.com/office/2006/metadata/properties"/>
    <ds:schemaRef ds:uri="http://schemas.microsoft.com/office/infopath/2007/PartnerControls"/>
    <ds:schemaRef ds:uri="12dd0684-112e-445c-8fa9-d059feb0d5c0"/>
    <ds:schemaRef ds:uri="184c5a1d-2dba-4723-9cea-6bef3acd70f4"/>
  </ds:schemaRefs>
</ds:datastoreItem>
</file>

<file path=customXml/itemProps2.xml><?xml version="1.0" encoding="utf-8"?>
<ds:datastoreItem xmlns:ds="http://schemas.openxmlformats.org/officeDocument/2006/customXml" ds:itemID="{D63BC3FD-552B-48DC-9A4F-C3189A38F67E}">
  <ds:schemaRefs>
    <ds:schemaRef ds:uri="http://schemas.microsoft.com/sharepoint/v3/contenttype/forms"/>
  </ds:schemaRefs>
</ds:datastoreItem>
</file>

<file path=customXml/itemProps3.xml><?xml version="1.0" encoding="utf-8"?>
<ds:datastoreItem xmlns:ds="http://schemas.openxmlformats.org/officeDocument/2006/customXml" ds:itemID="{C010CE8D-3337-492E-90B3-80E7BC7F5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4c5a1d-2dba-4723-9cea-6bef3acd70f4"/>
    <ds:schemaRef ds:uri="12dd0684-112e-445c-8fa9-d059feb0d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2844</Words>
  <Characters>16213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Pollo</cp:lastModifiedBy>
  <cp:revision>2</cp:revision>
  <cp:lastPrinted>2026-06-22T17:47:00Z</cp:lastPrinted>
  <dcterms:created xsi:type="dcterms:W3CDTF">2026-06-30T18:03:00Z</dcterms:created>
  <dcterms:modified xsi:type="dcterms:W3CDTF">2026-06-30T18:03:00Z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0x010100CCFA10AF9193EC4A850DC25C2F3FA506</vt:lpwstr>
  </property>
</Properties>
</file>