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56" w:type="dxa"/>
        <w:tblBorders>
          <w:top w:val="none" w:sz="0" w:space="0" w:color="FFFFFF"/>
          <w:left w:val="none" w:sz="0" w:space="0" w:color="FFFFFF"/>
          <w:bottom w:val="single" w:sz="24" w:space="0" w:color="E87722"/>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650"/>
        <w:gridCol w:w="8006"/>
      </w:tblGrid>
      <w:tr w:rsidR="00A20F5B" w14:paraId="6A549790" w14:textId="77777777">
        <w:tc>
          <w:tcPr>
            <w:tcW w:w="2650" w:type="dxa"/>
            <w:tcMar>
              <w:top w:w="95" w:type="dxa"/>
              <w:left w:w="0" w:type="dxa"/>
              <w:bottom w:w="95" w:type="dxa"/>
              <w:right w:w="120" w:type="dxa"/>
            </w:tcMar>
            <w:vAlign w:val="center"/>
          </w:tcPr>
          <w:p w14:paraId="4232C5C6" w14:textId="77777777" w:rsidR="00A20F5B" w:rsidRDefault="00767B65">
            <w:r>
              <w:rPr>
                <w:noProof/>
              </w:rPr>
              <w:drawing>
                <wp:inline distT="0" distB="0" distL="0" distR="0" wp14:anchorId="1B0C3D1B" wp14:editId="3F90F34D">
                  <wp:extent cx="16002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600200" cy="685800"/>
                          </a:xfrm>
                          <a:prstGeom prst="rect">
                            <a:avLst/>
                          </a:prstGeom>
                        </pic:spPr>
                      </pic:pic>
                    </a:graphicData>
                  </a:graphic>
                </wp:inline>
              </w:drawing>
            </w:r>
          </w:p>
        </w:tc>
        <w:tc>
          <w:tcPr>
            <w:tcW w:w="8006" w:type="dxa"/>
            <w:tcBorders>
              <w:left w:val="single" w:sz="4" w:space="0" w:color="DCDCDC"/>
            </w:tcBorders>
            <w:tcMar>
              <w:top w:w="95" w:type="dxa"/>
              <w:left w:w="160" w:type="dxa"/>
              <w:bottom w:w="95" w:type="dxa"/>
              <w:right w:w="120" w:type="dxa"/>
            </w:tcMar>
            <w:vAlign w:val="center"/>
          </w:tcPr>
          <w:p w14:paraId="30DA1772" w14:textId="77777777" w:rsidR="00A20F5B" w:rsidRDefault="00767B65">
            <w:pPr>
              <w:spacing w:after="30"/>
            </w:pPr>
            <w:r>
              <w:rPr>
                <w:b/>
                <w:bCs/>
                <w:color w:val="045688"/>
                <w:sz w:val="34"/>
                <w:szCs w:val="34"/>
              </w:rPr>
              <w:t>2026 CALIFORNIA</w:t>
            </w:r>
          </w:p>
          <w:p w14:paraId="39C23413" w14:textId="77777777" w:rsidR="00A20F5B" w:rsidRDefault="00767B65">
            <w:r>
              <w:rPr>
                <w:b/>
                <w:bCs/>
                <w:color w:val="E87722"/>
                <w:sz w:val="34"/>
                <w:szCs w:val="34"/>
              </w:rPr>
              <w:t>LEGISLATIVE ROUNDUP</w:t>
            </w:r>
          </w:p>
        </w:tc>
      </w:tr>
    </w:tbl>
    <w:p w14:paraId="4A476746" w14:textId="77777777" w:rsidR="00A20F5B" w:rsidRDefault="00767B65">
      <w:pPr>
        <w:spacing w:before="90" w:after="30"/>
      </w:pPr>
      <w:r>
        <w:rPr>
          <w:i/>
          <w:iCs/>
          <w:color w:val="6B6B6B"/>
          <w:sz w:val="18"/>
          <w:szCs w:val="18"/>
        </w:rPr>
        <w:t>Highlights from CRA's advocacy this session.</w:t>
      </w:r>
    </w:p>
    <w:p w14:paraId="3051BADA" w14:textId="77777777" w:rsidR="00A20F5B" w:rsidRDefault="00767B65">
      <w:pPr>
        <w:pBdr>
          <w:bottom w:val="single" w:sz="6" w:space="4" w:color="E87722"/>
        </w:pBdr>
        <w:spacing w:before="140" w:after="70"/>
      </w:pPr>
      <w:r>
        <w:rPr>
          <w:b/>
          <w:bCs/>
          <w:color w:val="0371B3"/>
          <w:spacing w:val="10"/>
          <w:sz w:val="22"/>
          <w:szCs w:val="22"/>
        </w:rPr>
        <w:t>MAJOR WINS</w:t>
      </w:r>
    </w:p>
    <w:tbl>
      <w:tblPr>
        <w:tblW w:w="10656" w:type="dxa"/>
        <w:tblBorders>
          <w:top w:val="none" w:sz="0" w:space="0" w:color="FFFFFF"/>
          <w:left w:val="single" w:sz="24" w:space="0" w:color="1E8A3C"/>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656"/>
      </w:tblGrid>
      <w:tr w:rsidR="00A20F5B" w14:paraId="4B2A6280" w14:textId="77777777">
        <w:tc>
          <w:tcPr>
            <w:tcW w:w="10656" w:type="dxa"/>
            <w:shd w:val="clear" w:color="auto" w:fill="EAF7EE"/>
            <w:tcMar>
              <w:top w:w="100" w:type="dxa"/>
              <w:left w:w="240" w:type="dxa"/>
              <w:bottom w:w="100" w:type="dxa"/>
              <w:right w:w="240" w:type="dxa"/>
            </w:tcMar>
          </w:tcPr>
          <w:p w14:paraId="4A7A0F8B" w14:textId="47BB72E2" w:rsidR="00A20F5B" w:rsidRDefault="00767B65">
            <w:pPr>
              <w:spacing w:after="28"/>
            </w:pPr>
            <w:r>
              <w:rPr>
                <w:b/>
                <w:bCs/>
                <w:color w:val="0371B3"/>
                <w:sz w:val="22"/>
                <w:szCs w:val="22"/>
              </w:rPr>
              <w:t xml:space="preserve">AB </w:t>
            </w:r>
            <w:r w:rsidR="00B310F9">
              <w:rPr>
                <w:b/>
                <w:bCs/>
                <w:color w:val="0371B3"/>
                <w:sz w:val="22"/>
                <w:szCs w:val="22"/>
              </w:rPr>
              <w:t>2564</w:t>
            </w:r>
            <w:r w:rsidR="00B310F9">
              <w:rPr>
                <w:color w:val="0371B3"/>
                <w:sz w:val="22"/>
                <w:szCs w:val="22"/>
              </w:rPr>
              <w:t xml:space="preserve"> (</w:t>
            </w:r>
            <w:proofErr w:type="gramStart"/>
            <w:r w:rsidR="00B310F9">
              <w:rPr>
                <w:color w:val="0371B3"/>
                <w:sz w:val="22"/>
                <w:szCs w:val="22"/>
              </w:rPr>
              <w:t>Ward) —</w:t>
            </w:r>
            <w:proofErr w:type="gramEnd"/>
            <w:r w:rsidR="00B310F9">
              <w:rPr>
                <w:color w:val="0371B3"/>
                <w:sz w:val="22"/>
                <w:szCs w:val="22"/>
              </w:rPr>
              <w:t xml:space="preserve"> </w:t>
            </w:r>
            <w:r w:rsidR="00B310F9" w:rsidRPr="00E55F73">
              <w:rPr>
                <w:b/>
                <w:bCs/>
                <w:color w:val="0371B3"/>
                <w:sz w:val="22"/>
                <w:szCs w:val="22"/>
              </w:rPr>
              <w:t>Surveillance</w:t>
            </w:r>
            <w:r w:rsidRPr="00E55F73">
              <w:rPr>
                <w:b/>
                <w:bCs/>
                <w:color w:val="0371B3"/>
                <w:sz w:val="22"/>
                <w:szCs w:val="22"/>
              </w:rPr>
              <w:t xml:space="preserve"> </w:t>
            </w:r>
            <w:r>
              <w:rPr>
                <w:b/>
                <w:bCs/>
                <w:color w:val="0371B3"/>
                <w:sz w:val="22"/>
                <w:szCs w:val="22"/>
              </w:rPr>
              <w:t>Pricing</w:t>
            </w:r>
          </w:p>
          <w:p w14:paraId="47B312E0" w14:textId="77777777" w:rsidR="00A20F5B" w:rsidRDefault="00767B65">
            <w:pPr>
              <w:spacing w:after="55"/>
            </w:pPr>
            <w:r>
              <w:rPr>
                <w:b/>
                <w:bCs/>
                <w:color w:val="1E8A3C"/>
                <w:spacing w:val="12"/>
                <w:sz w:val="16"/>
                <w:szCs w:val="16"/>
              </w:rPr>
              <w:t>KILLED ON CONCURRENCE</w:t>
            </w:r>
          </w:p>
          <w:p w14:paraId="3BE7EAE0" w14:textId="77777777" w:rsidR="00A20F5B" w:rsidRDefault="00767B65">
            <w:pPr>
              <w:spacing w:line="256" w:lineRule="auto"/>
            </w:pPr>
            <w:r>
              <w:rPr>
                <w:color w:val="2B2B2B"/>
              </w:rPr>
              <w:t>AB 2564 was CRA's top priority this session, and years of relationship-building with legislators allowed us to stop the bill before it reached the Governor's desk. Framed by media as some of the toughest surveillance-pricing restrictions in the nation, the bill would have imposed costly and ambiguous compliance hoops on retailers seeking simply to offer consumers a discount. The litigation that would have followed its enactment would have upended common, customized discounting practices, ultimately causing California consumers to pay more as many discount programs disappeared. We expect this bill to return in some form in 2027, so continued engagement from the retail industry will be essential.</w:t>
            </w:r>
          </w:p>
        </w:tc>
      </w:tr>
    </w:tbl>
    <w:p w14:paraId="34119B26" w14:textId="77777777" w:rsidR="00A20F5B" w:rsidRDefault="00A20F5B">
      <w:pPr>
        <w:spacing w:after="65"/>
      </w:pPr>
    </w:p>
    <w:tbl>
      <w:tblPr>
        <w:tblW w:w="10656" w:type="dxa"/>
        <w:tblBorders>
          <w:top w:val="none" w:sz="0" w:space="0" w:color="FFFFFF"/>
          <w:left w:val="single" w:sz="24" w:space="0" w:color="1E8A3C"/>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656"/>
      </w:tblGrid>
      <w:tr w:rsidR="00A20F5B" w14:paraId="5D1A154D" w14:textId="77777777">
        <w:tc>
          <w:tcPr>
            <w:tcW w:w="10656" w:type="dxa"/>
            <w:shd w:val="clear" w:color="auto" w:fill="EAF7EE"/>
            <w:tcMar>
              <w:top w:w="100" w:type="dxa"/>
              <w:left w:w="240" w:type="dxa"/>
              <w:bottom w:w="100" w:type="dxa"/>
              <w:right w:w="240" w:type="dxa"/>
            </w:tcMar>
          </w:tcPr>
          <w:p w14:paraId="2279C1B2" w14:textId="35BFF640" w:rsidR="00A20F5B" w:rsidRDefault="00767B65">
            <w:pPr>
              <w:spacing w:after="28"/>
            </w:pPr>
            <w:r>
              <w:rPr>
                <w:b/>
                <w:bCs/>
                <w:color w:val="0371B3"/>
                <w:sz w:val="22"/>
                <w:szCs w:val="22"/>
              </w:rPr>
              <w:t xml:space="preserve">AB </w:t>
            </w:r>
            <w:r w:rsidR="00B310F9">
              <w:rPr>
                <w:b/>
                <w:bCs/>
                <w:color w:val="0371B3"/>
                <w:sz w:val="22"/>
                <w:szCs w:val="22"/>
              </w:rPr>
              <w:t>405</w:t>
            </w:r>
            <w:r w:rsidR="00B310F9">
              <w:rPr>
                <w:color w:val="0371B3"/>
                <w:sz w:val="22"/>
                <w:szCs w:val="22"/>
              </w:rPr>
              <w:t xml:space="preserve"> (</w:t>
            </w:r>
            <w:proofErr w:type="gramStart"/>
            <w:r w:rsidR="00B310F9">
              <w:rPr>
                <w:color w:val="0371B3"/>
                <w:sz w:val="22"/>
                <w:szCs w:val="22"/>
              </w:rPr>
              <w:t>Addis) —</w:t>
            </w:r>
            <w:proofErr w:type="gramEnd"/>
            <w:r w:rsidR="00B310F9">
              <w:rPr>
                <w:color w:val="0371B3"/>
                <w:sz w:val="22"/>
                <w:szCs w:val="22"/>
              </w:rPr>
              <w:t xml:space="preserve"> </w:t>
            </w:r>
            <w:r w:rsidR="00B310F9" w:rsidRPr="00E55F73">
              <w:rPr>
                <w:b/>
                <w:bCs/>
                <w:color w:val="0371B3"/>
                <w:sz w:val="22"/>
                <w:szCs w:val="22"/>
              </w:rPr>
              <w:t>Fashion</w:t>
            </w:r>
            <w:r>
              <w:rPr>
                <w:b/>
                <w:bCs/>
                <w:color w:val="0371B3"/>
                <w:sz w:val="22"/>
                <w:szCs w:val="22"/>
              </w:rPr>
              <w:t xml:space="preserve"> Act</w:t>
            </w:r>
          </w:p>
          <w:p w14:paraId="340888AE" w14:textId="77777777" w:rsidR="00A20F5B" w:rsidRDefault="00767B65">
            <w:pPr>
              <w:spacing w:after="55"/>
            </w:pPr>
            <w:r>
              <w:rPr>
                <w:b/>
                <w:bCs/>
                <w:color w:val="1E8A3C"/>
                <w:spacing w:val="12"/>
                <w:sz w:val="16"/>
                <w:szCs w:val="16"/>
              </w:rPr>
              <w:t>KILLED IN APPROPRIATIONS</w:t>
            </w:r>
          </w:p>
          <w:p w14:paraId="46704BD5" w14:textId="77777777" w:rsidR="00A20F5B" w:rsidRDefault="00767B65">
            <w:pPr>
              <w:spacing w:line="256" w:lineRule="auto"/>
            </w:pPr>
            <w:r>
              <w:rPr>
                <w:color w:val="2B2B2B"/>
              </w:rPr>
              <w:t>The Fashion Act was unexpectedly revived this year after stalling in committee the previous session, but CRA was ready and led the opposition coalition. The bill would have raised prices for consumers and duplicated laws California has already enacted. Through our work on the Responsible Textile Recovery Act of 2024 (SB 707), CRA has become a recognized authority in the textile recycling space, and we leveraged that standing to stop AB 405 early in the year before it could gain momentum.</w:t>
            </w:r>
          </w:p>
        </w:tc>
      </w:tr>
    </w:tbl>
    <w:p w14:paraId="4CB00C87" w14:textId="77777777" w:rsidR="00A20F5B" w:rsidRDefault="00A20F5B">
      <w:pPr>
        <w:spacing w:after="65"/>
      </w:pPr>
    </w:p>
    <w:tbl>
      <w:tblPr>
        <w:tblW w:w="10656" w:type="dxa"/>
        <w:tblBorders>
          <w:top w:val="none" w:sz="0" w:space="0" w:color="FFFFFF"/>
          <w:left w:val="single" w:sz="24" w:space="0" w:color="1E8A3C"/>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656"/>
      </w:tblGrid>
      <w:tr w:rsidR="00A20F5B" w14:paraId="3AAE9384" w14:textId="77777777">
        <w:tc>
          <w:tcPr>
            <w:tcW w:w="10656" w:type="dxa"/>
            <w:shd w:val="clear" w:color="auto" w:fill="EAF7EE"/>
            <w:tcMar>
              <w:top w:w="100" w:type="dxa"/>
              <w:left w:w="240" w:type="dxa"/>
              <w:bottom w:w="100" w:type="dxa"/>
              <w:right w:w="240" w:type="dxa"/>
            </w:tcMar>
          </w:tcPr>
          <w:p w14:paraId="18DD83EB" w14:textId="328C295A" w:rsidR="00A20F5B" w:rsidRDefault="00767B65">
            <w:pPr>
              <w:spacing w:after="28"/>
            </w:pPr>
            <w:r>
              <w:rPr>
                <w:b/>
                <w:bCs/>
                <w:color w:val="0371B3"/>
                <w:sz w:val="22"/>
                <w:szCs w:val="22"/>
              </w:rPr>
              <w:t xml:space="preserve">AB </w:t>
            </w:r>
            <w:r w:rsidR="00B310F9">
              <w:rPr>
                <w:b/>
                <w:bCs/>
                <w:color w:val="0371B3"/>
                <w:sz w:val="22"/>
                <w:szCs w:val="22"/>
              </w:rPr>
              <w:t>2245</w:t>
            </w:r>
            <w:r w:rsidR="00B310F9">
              <w:rPr>
                <w:color w:val="0371B3"/>
                <w:sz w:val="22"/>
                <w:szCs w:val="22"/>
              </w:rPr>
              <w:t xml:space="preserve"> (</w:t>
            </w:r>
            <w:r>
              <w:rPr>
                <w:color w:val="0371B3"/>
                <w:sz w:val="22"/>
                <w:szCs w:val="22"/>
              </w:rPr>
              <w:t xml:space="preserve">M. </w:t>
            </w:r>
            <w:proofErr w:type="gramStart"/>
            <w:r w:rsidR="00B310F9">
              <w:rPr>
                <w:color w:val="0371B3"/>
                <w:sz w:val="22"/>
                <w:szCs w:val="22"/>
              </w:rPr>
              <w:t>Rodriguez) —</w:t>
            </w:r>
            <w:proofErr w:type="gramEnd"/>
            <w:r w:rsidR="00B310F9">
              <w:rPr>
                <w:color w:val="0371B3"/>
                <w:sz w:val="22"/>
                <w:szCs w:val="22"/>
              </w:rPr>
              <w:t xml:space="preserve"> </w:t>
            </w:r>
            <w:r w:rsidR="00B310F9" w:rsidRPr="00E55F73">
              <w:rPr>
                <w:b/>
                <w:bCs/>
                <w:color w:val="0371B3"/>
                <w:sz w:val="22"/>
                <w:szCs w:val="22"/>
              </w:rPr>
              <w:t>Lubricant</w:t>
            </w:r>
            <w:r>
              <w:rPr>
                <w:b/>
                <w:bCs/>
                <w:color w:val="0371B3"/>
                <w:sz w:val="22"/>
                <w:szCs w:val="22"/>
              </w:rPr>
              <w:t xml:space="preserve"> Waste &amp; Packaging PRO</w:t>
            </w:r>
          </w:p>
          <w:p w14:paraId="051A7EEE" w14:textId="77777777" w:rsidR="00A20F5B" w:rsidRDefault="00767B65">
            <w:pPr>
              <w:spacing w:after="55"/>
            </w:pPr>
            <w:r>
              <w:rPr>
                <w:b/>
                <w:bCs/>
                <w:color w:val="1E8A3C"/>
                <w:spacing w:val="12"/>
                <w:sz w:val="16"/>
                <w:szCs w:val="16"/>
              </w:rPr>
              <w:t>KILLED IN APPROPRIATIONS</w:t>
            </w:r>
          </w:p>
          <w:p w14:paraId="6484188C" w14:textId="77777777" w:rsidR="00A20F5B" w:rsidRDefault="00767B65">
            <w:pPr>
              <w:spacing w:line="256" w:lineRule="auto"/>
            </w:pPr>
            <w:r>
              <w:rPr>
                <w:color w:val="2B2B2B"/>
              </w:rPr>
              <w:t>This expansive bill would have made major changes to California's recycling system, building on existing EPR programs while removing specific products from the requirements of the Plastic Pollution Prevention and Packaging Producer Act (SB 54). It would have created a new Producer Responsibility Organization to manage end-of-life recycling for covered liquids and packaging, with retailers treated as producers in certain circumstances. Without sufficient guardrails on startup costs, administrative costs, or program accountability, AB 2245 would have layered complex and inconsistent regulations onto an already complicated EPR structure, raising costs for consumers and risking more harmful items ending up in California landfills.</w:t>
            </w:r>
          </w:p>
        </w:tc>
      </w:tr>
    </w:tbl>
    <w:p w14:paraId="565E14EE" w14:textId="77777777" w:rsidR="00A20F5B" w:rsidRDefault="00767B65">
      <w:pPr>
        <w:pBdr>
          <w:bottom w:val="single" w:sz="6" w:space="4" w:color="E87722"/>
        </w:pBdr>
        <w:spacing w:before="140" w:after="70"/>
      </w:pPr>
      <w:r>
        <w:rPr>
          <w:b/>
          <w:bCs/>
          <w:color w:val="0371B3"/>
          <w:spacing w:val="10"/>
          <w:sz w:val="22"/>
          <w:szCs w:val="22"/>
        </w:rPr>
        <w:t>OTHER BILLS CRA TRACKED THIS SESSION</w:t>
      </w:r>
    </w:p>
    <w:tbl>
      <w:tblPr>
        <w:tblW w:w="17260" w:type="dxa"/>
        <w:tblBorders>
          <w:top w:val="single" w:sz="4" w:space="0" w:color="DCDCDC"/>
          <w:left w:val="none" w:sz="0" w:space="0" w:color="FFFFFF"/>
          <w:bottom w:val="single" w:sz="4" w:space="0" w:color="DCDCDC"/>
          <w:right w:val="none" w:sz="0" w:space="0" w:color="FFFFFF"/>
          <w:insideH w:val="single" w:sz="2" w:space="0" w:color="DCDCDC"/>
          <w:insideV w:val="none" w:sz="0" w:space="0" w:color="FFFFFF"/>
        </w:tblBorders>
        <w:tblCellMar>
          <w:left w:w="10" w:type="dxa"/>
          <w:right w:w="10" w:type="dxa"/>
        </w:tblCellMar>
        <w:tblLook w:val="04A0" w:firstRow="1" w:lastRow="0" w:firstColumn="1" w:lastColumn="0" w:noHBand="0" w:noVBand="1"/>
      </w:tblPr>
      <w:tblGrid>
        <w:gridCol w:w="1080"/>
        <w:gridCol w:w="1594"/>
        <w:gridCol w:w="4680"/>
        <w:gridCol w:w="3302"/>
        <w:gridCol w:w="3302"/>
        <w:gridCol w:w="3302"/>
      </w:tblGrid>
      <w:tr w:rsidR="00A20F5B" w14:paraId="24D5EDAD" w14:textId="77777777" w:rsidTr="00133A7B">
        <w:trPr>
          <w:gridAfter w:val="2"/>
          <w:wAfter w:w="6604" w:type="dxa"/>
          <w:cantSplit/>
          <w:tblHeader/>
        </w:trPr>
        <w:tc>
          <w:tcPr>
            <w:tcW w:w="1080" w:type="dxa"/>
            <w:shd w:val="clear" w:color="auto" w:fill="0371B3"/>
            <w:tcMar>
              <w:top w:w="55" w:type="dxa"/>
              <w:left w:w="140" w:type="dxa"/>
              <w:bottom w:w="55" w:type="dxa"/>
              <w:right w:w="140" w:type="dxa"/>
            </w:tcMar>
            <w:vAlign w:val="center"/>
          </w:tcPr>
          <w:p w14:paraId="7255D077" w14:textId="77777777" w:rsidR="00A20F5B" w:rsidRDefault="00767B65">
            <w:r>
              <w:rPr>
                <w:b/>
                <w:bCs/>
                <w:color w:val="FFFFFF"/>
                <w:spacing w:val="8"/>
                <w:sz w:val="16"/>
                <w:szCs w:val="16"/>
              </w:rPr>
              <w:t>BILL</w:t>
            </w:r>
          </w:p>
        </w:tc>
        <w:tc>
          <w:tcPr>
            <w:tcW w:w="1594" w:type="dxa"/>
            <w:shd w:val="clear" w:color="auto" w:fill="0371B3"/>
            <w:tcMar>
              <w:top w:w="55" w:type="dxa"/>
              <w:left w:w="140" w:type="dxa"/>
              <w:bottom w:w="55" w:type="dxa"/>
              <w:right w:w="140" w:type="dxa"/>
            </w:tcMar>
            <w:vAlign w:val="center"/>
          </w:tcPr>
          <w:p w14:paraId="612B558C" w14:textId="77777777" w:rsidR="00A20F5B" w:rsidRDefault="00767B65">
            <w:r>
              <w:rPr>
                <w:b/>
                <w:bCs/>
                <w:color w:val="FFFFFF"/>
                <w:spacing w:val="8"/>
                <w:sz w:val="16"/>
                <w:szCs w:val="16"/>
              </w:rPr>
              <w:t>AUTHOR</w:t>
            </w:r>
          </w:p>
        </w:tc>
        <w:tc>
          <w:tcPr>
            <w:tcW w:w="4680" w:type="dxa"/>
            <w:shd w:val="clear" w:color="auto" w:fill="0371B3"/>
            <w:tcMar>
              <w:top w:w="55" w:type="dxa"/>
              <w:left w:w="140" w:type="dxa"/>
              <w:bottom w:w="55" w:type="dxa"/>
              <w:right w:w="140" w:type="dxa"/>
            </w:tcMar>
            <w:vAlign w:val="center"/>
          </w:tcPr>
          <w:p w14:paraId="567DC07D" w14:textId="77777777" w:rsidR="00A20F5B" w:rsidRDefault="00767B65">
            <w:r>
              <w:rPr>
                <w:b/>
                <w:bCs/>
                <w:color w:val="FFFFFF"/>
                <w:spacing w:val="8"/>
                <w:sz w:val="16"/>
                <w:szCs w:val="16"/>
              </w:rPr>
              <w:t>TOPIC</w:t>
            </w:r>
          </w:p>
        </w:tc>
        <w:tc>
          <w:tcPr>
            <w:tcW w:w="3302" w:type="dxa"/>
            <w:shd w:val="clear" w:color="auto" w:fill="0371B3"/>
            <w:tcMar>
              <w:top w:w="55" w:type="dxa"/>
              <w:left w:w="140" w:type="dxa"/>
              <w:bottom w:w="55" w:type="dxa"/>
              <w:right w:w="140" w:type="dxa"/>
            </w:tcMar>
            <w:vAlign w:val="center"/>
          </w:tcPr>
          <w:p w14:paraId="314E5314" w14:textId="77777777" w:rsidR="00A20F5B" w:rsidRDefault="00767B65">
            <w:r>
              <w:rPr>
                <w:b/>
                <w:bCs/>
                <w:color w:val="FFFFFF"/>
                <w:spacing w:val="8"/>
                <w:sz w:val="16"/>
                <w:szCs w:val="16"/>
              </w:rPr>
              <w:t>STATUS</w:t>
            </w:r>
          </w:p>
        </w:tc>
      </w:tr>
      <w:tr w:rsidR="00A20F5B" w14:paraId="7AA39717"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3E0BBD4C" w14:textId="77777777" w:rsidR="00A20F5B" w:rsidRDefault="00767B65">
            <w:pPr>
              <w:keepNext/>
            </w:pPr>
            <w:r>
              <w:rPr>
                <w:b/>
                <w:bCs/>
                <w:color w:val="0371B3"/>
                <w:sz w:val="18"/>
                <w:szCs w:val="18"/>
              </w:rPr>
              <w:t>AB 1693</w:t>
            </w:r>
          </w:p>
        </w:tc>
        <w:tc>
          <w:tcPr>
            <w:tcW w:w="1594" w:type="dxa"/>
            <w:shd w:val="clear" w:color="auto" w:fill="FFFFFF"/>
            <w:tcMar>
              <w:top w:w="45" w:type="dxa"/>
              <w:left w:w="140" w:type="dxa"/>
              <w:bottom w:w="45" w:type="dxa"/>
              <w:right w:w="140" w:type="dxa"/>
            </w:tcMar>
            <w:vAlign w:val="center"/>
          </w:tcPr>
          <w:p w14:paraId="6369CFF8" w14:textId="77777777" w:rsidR="00A20F5B" w:rsidRDefault="00767B65">
            <w:pPr>
              <w:keepNext/>
            </w:pPr>
            <w:proofErr w:type="spellStart"/>
            <w:r>
              <w:rPr>
                <w:color w:val="2B2B2B"/>
                <w:sz w:val="18"/>
                <w:szCs w:val="18"/>
              </w:rPr>
              <w:t>Zbur</w:t>
            </w:r>
            <w:proofErr w:type="spellEnd"/>
          </w:p>
        </w:tc>
        <w:tc>
          <w:tcPr>
            <w:tcW w:w="4680" w:type="dxa"/>
            <w:shd w:val="clear" w:color="auto" w:fill="FFFFFF"/>
            <w:tcMar>
              <w:top w:w="45" w:type="dxa"/>
              <w:left w:w="140" w:type="dxa"/>
              <w:bottom w:w="45" w:type="dxa"/>
              <w:right w:w="140" w:type="dxa"/>
            </w:tcMar>
            <w:vAlign w:val="center"/>
          </w:tcPr>
          <w:p w14:paraId="6D5C423F" w14:textId="77777777" w:rsidR="00A20F5B" w:rsidRDefault="00767B65">
            <w:pPr>
              <w:keepNext/>
            </w:pPr>
            <w:r>
              <w:rPr>
                <w:color w:val="2B2B2B"/>
                <w:sz w:val="18"/>
                <w:szCs w:val="18"/>
              </w:rPr>
              <w:t>Retail Tenant Improvement Projects</w:t>
            </w:r>
          </w:p>
        </w:tc>
        <w:tc>
          <w:tcPr>
            <w:tcW w:w="3302" w:type="dxa"/>
            <w:shd w:val="clear" w:color="auto" w:fill="FFFFFF"/>
            <w:tcMar>
              <w:top w:w="45" w:type="dxa"/>
              <w:left w:w="140" w:type="dxa"/>
              <w:bottom w:w="45" w:type="dxa"/>
              <w:right w:w="140" w:type="dxa"/>
            </w:tcMar>
            <w:vAlign w:val="center"/>
          </w:tcPr>
          <w:p w14:paraId="07664CF9" w14:textId="77777777" w:rsidR="00A20F5B" w:rsidRDefault="00767B65">
            <w:pPr>
              <w:keepNext/>
            </w:pPr>
            <w:r>
              <w:rPr>
                <w:b/>
                <w:bCs/>
                <w:color w:val="0371B3"/>
                <w:sz w:val="17"/>
                <w:szCs w:val="17"/>
              </w:rPr>
              <w:t>CRA Sponsored – Awaiting Gov. Action</w:t>
            </w:r>
          </w:p>
        </w:tc>
      </w:tr>
      <w:tr w:rsidR="00B310F9" w14:paraId="6ABD39C4"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341D23F7" w14:textId="77777777" w:rsidR="00B310F9" w:rsidRDefault="00B310F9">
            <w:pPr>
              <w:rPr>
                <w:b/>
                <w:bCs/>
                <w:color w:val="0371B3"/>
                <w:sz w:val="18"/>
                <w:szCs w:val="18"/>
              </w:rPr>
            </w:pPr>
          </w:p>
        </w:tc>
        <w:tc>
          <w:tcPr>
            <w:tcW w:w="9576" w:type="dxa"/>
            <w:gridSpan w:val="3"/>
            <w:shd w:val="clear" w:color="auto" w:fill="FFFFFF"/>
            <w:tcMar>
              <w:top w:w="45" w:type="dxa"/>
              <w:left w:w="140" w:type="dxa"/>
              <w:bottom w:w="45" w:type="dxa"/>
              <w:right w:w="140" w:type="dxa"/>
            </w:tcMar>
            <w:vAlign w:val="center"/>
          </w:tcPr>
          <w:p w14:paraId="55098EEF" w14:textId="27B04C06" w:rsidR="00B310F9" w:rsidRDefault="00D17387" w:rsidP="00B909DD">
            <w:pPr>
              <w:rPr>
                <w:b/>
                <w:bCs/>
                <w:color w:val="0371B3"/>
                <w:sz w:val="17"/>
                <w:szCs w:val="17"/>
              </w:rPr>
            </w:pPr>
            <w:r w:rsidRPr="00D17387">
              <w:rPr>
                <w:sz w:val="17"/>
                <w:szCs w:val="17"/>
              </w:rPr>
              <w:t>Summary:</w:t>
            </w:r>
            <w:r w:rsidR="00B909DD">
              <w:rPr>
                <w:sz w:val="17"/>
                <w:szCs w:val="17"/>
              </w:rPr>
              <w:t xml:space="preserve"> Establishes </w:t>
            </w:r>
            <w:r w:rsidR="00B909DD" w:rsidRPr="00B909DD">
              <w:rPr>
                <w:sz w:val="17"/>
                <w:szCs w:val="17"/>
              </w:rPr>
              <w:t xml:space="preserve">a streamlined approval process for a local permit for a tenant improvement </w:t>
            </w:r>
            <w:r w:rsidR="00B909DD">
              <w:rPr>
                <w:sz w:val="17"/>
                <w:szCs w:val="17"/>
              </w:rPr>
              <w:t>specifically for retailers.</w:t>
            </w:r>
            <w:r w:rsidR="00B909DD" w:rsidRPr="00B909DD">
              <w:rPr>
                <w:sz w:val="17"/>
                <w:szCs w:val="17"/>
              </w:rPr>
              <w:t xml:space="preserve"> </w:t>
            </w:r>
          </w:p>
        </w:tc>
      </w:tr>
      <w:tr w:rsidR="00E55F73" w14:paraId="1614CC60" w14:textId="77777777" w:rsidTr="00013F77">
        <w:trPr>
          <w:gridAfter w:val="2"/>
          <w:wAfter w:w="6604" w:type="dxa"/>
          <w:cantSplit/>
        </w:trPr>
        <w:tc>
          <w:tcPr>
            <w:tcW w:w="1080" w:type="dxa"/>
            <w:shd w:val="clear" w:color="auto" w:fill="F4F4F4"/>
            <w:tcMar>
              <w:top w:w="45" w:type="dxa"/>
              <w:left w:w="140" w:type="dxa"/>
              <w:bottom w:w="45" w:type="dxa"/>
              <w:right w:w="140" w:type="dxa"/>
            </w:tcMar>
            <w:vAlign w:val="center"/>
          </w:tcPr>
          <w:p w14:paraId="73A7C5EA" w14:textId="4F8964D8" w:rsidR="00E55F73" w:rsidRDefault="00E55F73" w:rsidP="00013F77">
            <w:pPr>
              <w:keepNext/>
            </w:pPr>
            <w:r>
              <w:rPr>
                <w:b/>
                <w:bCs/>
                <w:color w:val="0371B3"/>
                <w:sz w:val="18"/>
                <w:szCs w:val="18"/>
              </w:rPr>
              <w:t>AB 2072</w:t>
            </w:r>
          </w:p>
        </w:tc>
        <w:tc>
          <w:tcPr>
            <w:tcW w:w="1594" w:type="dxa"/>
            <w:shd w:val="clear" w:color="auto" w:fill="F4F4F4"/>
            <w:tcMar>
              <w:top w:w="45" w:type="dxa"/>
              <w:left w:w="140" w:type="dxa"/>
              <w:bottom w:w="45" w:type="dxa"/>
              <w:right w:w="140" w:type="dxa"/>
            </w:tcMar>
            <w:vAlign w:val="center"/>
          </w:tcPr>
          <w:p w14:paraId="0660855E" w14:textId="02341ABD" w:rsidR="00E55F73" w:rsidRDefault="00E55F73" w:rsidP="00013F77">
            <w:pPr>
              <w:keepNext/>
            </w:pPr>
            <w:r>
              <w:rPr>
                <w:color w:val="2B2B2B"/>
                <w:sz w:val="18"/>
                <w:szCs w:val="18"/>
              </w:rPr>
              <w:t>Solache</w:t>
            </w:r>
          </w:p>
        </w:tc>
        <w:tc>
          <w:tcPr>
            <w:tcW w:w="4680" w:type="dxa"/>
            <w:shd w:val="clear" w:color="auto" w:fill="F4F4F4"/>
            <w:tcMar>
              <w:top w:w="45" w:type="dxa"/>
              <w:left w:w="140" w:type="dxa"/>
              <w:bottom w:w="45" w:type="dxa"/>
              <w:right w:w="140" w:type="dxa"/>
            </w:tcMar>
            <w:vAlign w:val="center"/>
          </w:tcPr>
          <w:p w14:paraId="3FE9153B" w14:textId="36D16B9B" w:rsidR="00E55F73" w:rsidRDefault="00E55F73" w:rsidP="00013F77">
            <w:pPr>
              <w:keepNext/>
            </w:pPr>
            <w:r w:rsidRPr="00E55F73">
              <w:rPr>
                <w:color w:val="2B2B2B"/>
                <w:sz w:val="18"/>
                <w:szCs w:val="18"/>
              </w:rPr>
              <w:t>CalFresh and WIC Contingency Fund</w:t>
            </w:r>
          </w:p>
        </w:tc>
        <w:tc>
          <w:tcPr>
            <w:tcW w:w="3302" w:type="dxa"/>
            <w:shd w:val="clear" w:color="auto" w:fill="F4F4F4"/>
            <w:tcMar>
              <w:top w:w="45" w:type="dxa"/>
              <w:left w:w="140" w:type="dxa"/>
              <w:bottom w:w="45" w:type="dxa"/>
              <w:right w:w="140" w:type="dxa"/>
            </w:tcMar>
            <w:vAlign w:val="center"/>
          </w:tcPr>
          <w:p w14:paraId="6BE0471B" w14:textId="2FC37122" w:rsidR="00E55F73" w:rsidRDefault="00E55F73" w:rsidP="00013F77">
            <w:pPr>
              <w:keepNext/>
            </w:pPr>
            <w:r>
              <w:rPr>
                <w:b/>
                <w:bCs/>
                <w:color w:val="0371B3"/>
                <w:sz w:val="17"/>
                <w:szCs w:val="17"/>
              </w:rPr>
              <w:t xml:space="preserve">CRA Sponsored – </w:t>
            </w:r>
            <w:r>
              <w:rPr>
                <w:b/>
                <w:bCs/>
                <w:color w:val="0371B3"/>
                <w:sz w:val="17"/>
                <w:szCs w:val="17"/>
              </w:rPr>
              <w:t>Died in Committee</w:t>
            </w:r>
          </w:p>
        </w:tc>
      </w:tr>
      <w:tr w:rsidR="00E55F73" w14:paraId="01FAB3C3" w14:textId="77777777" w:rsidTr="00013F77">
        <w:trPr>
          <w:gridAfter w:val="2"/>
          <w:wAfter w:w="6604" w:type="dxa"/>
          <w:cantSplit/>
        </w:trPr>
        <w:tc>
          <w:tcPr>
            <w:tcW w:w="1080" w:type="dxa"/>
            <w:shd w:val="clear" w:color="auto" w:fill="F4F4F4"/>
            <w:tcMar>
              <w:top w:w="45" w:type="dxa"/>
              <w:left w:w="140" w:type="dxa"/>
              <w:bottom w:w="45" w:type="dxa"/>
              <w:right w:w="140" w:type="dxa"/>
            </w:tcMar>
            <w:vAlign w:val="center"/>
          </w:tcPr>
          <w:p w14:paraId="36F13234" w14:textId="77777777" w:rsidR="00E55F73" w:rsidRDefault="00E55F73" w:rsidP="00013F77">
            <w:pPr>
              <w:rPr>
                <w:b/>
                <w:bCs/>
                <w:color w:val="0371B3"/>
                <w:sz w:val="18"/>
                <w:szCs w:val="18"/>
              </w:rPr>
            </w:pPr>
          </w:p>
        </w:tc>
        <w:tc>
          <w:tcPr>
            <w:tcW w:w="9576" w:type="dxa"/>
            <w:gridSpan w:val="3"/>
            <w:shd w:val="clear" w:color="auto" w:fill="F4F4F4"/>
            <w:tcMar>
              <w:top w:w="45" w:type="dxa"/>
              <w:left w:w="140" w:type="dxa"/>
              <w:bottom w:w="45" w:type="dxa"/>
              <w:right w:w="140" w:type="dxa"/>
            </w:tcMar>
            <w:vAlign w:val="center"/>
          </w:tcPr>
          <w:p w14:paraId="5E1FB8A0" w14:textId="1C046048" w:rsidR="00E55F73" w:rsidRDefault="00E55F73" w:rsidP="00013F77">
            <w:pPr>
              <w:rPr>
                <w:b/>
                <w:bCs/>
                <w:color w:val="E87722"/>
                <w:sz w:val="17"/>
                <w:szCs w:val="17"/>
              </w:rPr>
            </w:pPr>
            <w:r w:rsidRPr="00D17387">
              <w:rPr>
                <w:sz w:val="17"/>
                <w:szCs w:val="17"/>
              </w:rPr>
              <w:t>Summary:</w:t>
            </w:r>
            <w:r w:rsidRPr="00B909DD">
              <w:t xml:space="preserve"> </w:t>
            </w:r>
            <w:r>
              <w:rPr>
                <w:sz w:val="17"/>
                <w:szCs w:val="17"/>
              </w:rPr>
              <w:t>Would have created</w:t>
            </w:r>
            <w:r w:rsidRPr="00E55F73">
              <w:rPr>
                <w:sz w:val="17"/>
                <w:szCs w:val="17"/>
              </w:rPr>
              <w:t xml:space="preserve"> the state CalFresh and WIC Contingency Fund to, upon appropriation, maintain continuity of benefits under the CalFresh</w:t>
            </w:r>
            <w:r>
              <w:rPr>
                <w:sz w:val="17"/>
                <w:szCs w:val="17"/>
              </w:rPr>
              <w:t xml:space="preserve">, SNAP and WIC </w:t>
            </w:r>
            <w:r w:rsidRPr="00E55F73">
              <w:rPr>
                <w:sz w:val="17"/>
                <w:szCs w:val="17"/>
              </w:rPr>
              <w:t>programs during a federal government shutdown through January 20, 2029.</w:t>
            </w:r>
          </w:p>
        </w:tc>
      </w:tr>
      <w:tr w:rsidR="00A20F5B" w14:paraId="02E01C33" w14:textId="77777777" w:rsidTr="00E55F73">
        <w:trPr>
          <w:gridAfter w:val="2"/>
          <w:wAfter w:w="6604" w:type="dxa"/>
          <w:cantSplit/>
        </w:trPr>
        <w:tc>
          <w:tcPr>
            <w:tcW w:w="1080" w:type="dxa"/>
            <w:tcMar>
              <w:top w:w="45" w:type="dxa"/>
              <w:left w:w="140" w:type="dxa"/>
              <w:bottom w:w="45" w:type="dxa"/>
              <w:right w:w="140" w:type="dxa"/>
            </w:tcMar>
            <w:vAlign w:val="center"/>
          </w:tcPr>
          <w:p w14:paraId="70E834C1" w14:textId="4B3AC4C7" w:rsidR="00A20F5B" w:rsidRDefault="00767B65">
            <w:pPr>
              <w:keepNext/>
            </w:pPr>
            <w:r>
              <w:rPr>
                <w:b/>
                <w:bCs/>
                <w:color w:val="0371B3"/>
                <w:sz w:val="18"/>
                <w:szCs w:val="18"/>
              </w:rPr>
              <w:t xml:space="preserve">AB </w:t>
            </w:r>
            <w:r w:rsidR="00E55F73">
              <w:rPr>
                <w:b/>
                <w:bCs/>
                <w:color w:val="0371B3"/>
                <w:sz w:val="18"/>
                <w:szCs w:val="18"/>
              </w:rPr>
              <w:t>2549</w:t>
            </w:r>
          </w:p>
        </w:tc>
        <w:tc>
          <w:tcPr>
            <w:tcW w:w="1594" w:type="dxa"/>
            <w:tcMar>
              <w:top w:w="45" w:type="dxa"/>
              <w:left w:w="140" w:type="dxa"/>
              <w:bottom w:w="45" w:type="dxa"/>
              <w:right w:w="140" w:type="dxa"/>
            </w:tcMar>
            <w:vAlign w:val="center"/>
          </w:tcPr>
          <w:p w14:paraId="173CC36E" w14:textId="74ED8B4C" w:rsidR="00A20F5B" w:rsidRDefault="00E55F73">
            <w:pPr>
              <w:keepNext/>
            </w:pPr>
            <w:proofErr w:type="spellStart"/>
            <w:r>
              <w:rPr>
                <w:color w:val="2B2B2B"/>
                <w:sz w:val="18"/>
                <w:szCs w:val="18"/>
              </w:rPr>
              <w:t>Zbur</w:t>
            </w:r>
            <w:proofErr w:type="spellEnd"/>
          </w:p>
        </w:tc>
        <w:tc>
          <w:tcPr>
            <w:tcW w:w="4680" w:type="dxa"/>
            <w:tcMar>
              <w:top w:w="45" w:type="dxa"/>
              <w:left w:w="140" w:type="dxa"/>
              <w:bottom w:w="45" w:type="dxa"/>
              <w:right w:w="140" w:type="dxa"/>
            </w:tcMar>
            <w:vAlign w:val="center"/>
          </w:tcPr>
          <w:p w14:paraId="11221B6B" w14:textId="32BB66AA" w:rsidR="00A20F5B" w:rsidRDefault="00E55F73">
            <w:pPr>
              <w:keepNext/>
            </w:pPr>
            <w:r w:rsidRPr="00E55F73">
              <w:rPr>
                <w:color w:val="2B2B2B"/>
                <w:sz w:val="18"/>
                <w:szCs w:val="18"/>
              </w:rPr>
              <w:t>E</w:t>
            </w:r>
            <w:r>
              <w:rPr>
                <w:color w:val="2B2B2B"/>
                <w:sz w:val="18"/>
                <w:szCs w:val="18"/>
              </w:rPr>
              <w:t>-</w:t>
            </w:r>
            <w:r w:rsidRPr="00E55F73">
              <w:rPr>
                <w:color w:val="2B2B2B"/>
                <w:sz w:val="18"/>
                <w:szCs w:val="18"/>
              </w:rPr>
              <w:t xml:space="preserve">Waste Recycling Act of 2003: </w:t>
            </w:r>
            <w:r>
              <w:rPr>
                <w:color w:val="2B2B2B"/>
                <w:sz w:val="18"/>
                <w:szCs w:val="18"/>
              </w:rPr>
              <w:t>M</w:t>
            </w:r>
            <w:r w:rsidRPr="00E55F73">
              <w:rPr>
                <w:color w:val="2B2B2B"/>
                <w:sz w:val="18"/>
                <w:szCs w:val="18"/>
              </w:rPr>
              <w:t xml:space="preserve">anufacturer </w:t>
            </w:r>
            <w:r>
              <w:rPr>
                <w:color w:val="2B2B2B"/>
                <w:sz w:val="18"/>
                <w:szCs w:val="18"/>
              </w:rPr>
              <w:t>N</w:t>
            </w:r>
            <w:r w:rsidRPr="00E55F73">
              <w:rPr>
                <w:color w:val="2B2B2B"/>
                <w:sz w:val="18"/>
                <w:szCs w:val="18"/>
              </w:rPr>
              <w:t>otices</w:t>
            </w:r>
          </w:p>
        </w:tc>
        <w:tc>
          <w:tcPr>
            <w:tcW w:w="3302" w:type="dxa"/>
            <w:tcMar>
              <w:top w:w="45" w:type="dxa"/>
              <w:left w:w="140" w:type="dxa"/>
              <w:bottom w:w="45" w:type="dxa"/>
              <w:right w:w="140" w:type="dxa"/>
            </w:tcMar>
            <w:vAlign w:val="center"/>
          </w:tcPr>
          <w:p w14:paraId="6482A425" w14:textId="281DAE7A" w:rsidR="00A20F5B" w:rsidRDefault="00E55F73">
            <w:pPr>
              <w:keepNext/>
            </w:pPr>
            <w:r>
              <w:rPr>
                <w:b/>
                <w:bCs/>
                <w:color w:val="0371B3"/>
                <w:sz w:val="17"/>
                <w:szCs w:val="17"/>
              </w:rPr>
              <w:t>CRA Sponsored – Died in Committee</w:t>
            </w:r>
          </w:p>
        </w:tc>
      </w:tr>
      <w:tr w:rsidR="00B310F9" w14:paraId="63D11C19" w14:textId="77777777" w:rsidTr="00E55F73">
        <w:trPr>
          <w:gridAfter w:val="2"/>
          <w:wAfter w:w="6604" w:type="dxa"/>
          <w:cantSplit/>
        </w:trPr>
        <w:tc>
          <w:tcPr>
            <w:tcW w:w="1080" w:type="dxa"/>
            <w:tcMar>
              <w:top w:w="45" w:type="dxa"/>
              <w:left w:w="140" w:type="dxa"/>
              <w:bottom w:w="45" w:type="dxa"/>
              <w:right w:w="140" w:type="dxa"/>
            </w:tcMar>
            <w:vAlign w:val="center"/>
          </w:tcPr>
          <w:p w14:paraId="312008E3" w14:textId="77777777" w:rsidR="00B310F9" w:rsidRDefault="00B310F9">
            <w:pPr>
              <w:rPr>
                <w:b/>
                <w:bCs/>
                <w:color w:val="0371B3"/>
                <w:sz w:val="18"/>
                <w:szCs w:val="18"/>
              </w:rPr>
            </w:pPr>
          </w:p>
        </w:tc>
        <w:tc>
          <w:tcPr>
            <w:tcW w:w="9576" w:type="dxa"/>
            <w:gridSpan w:val="3"/>
            <w:tcMar>
              <w:top w:w="45" w:type="dxa"/>
              <w:left w:w="140" w:type="dxa"/>
              <w:bottom w:w="45" w:type="dxa"/>
              <w:right w:w="140" w:type="dxa"/>
            </w:tcMar>
            <w:vAlign w:val="center"/>
          </w:tcPr>
          <w:p w14:paraId="55BD8CD8" w14:textId="2884AABE" w:rsidR="00B310F9" w:rsidRDefault="00D17387">
            <w:pPr>
              <w:rPr>
                <w:b/>
                <w:bCs/>
                <w:color w:val="E87722"/>
                <w:sz w:val="17"/>
                <w:szCs w:val="17"/>
              </w:rPr>
            </w:pPr>
            <w:r w:rsidRPr="00D17387">
              <w:rPr>
                <w:sz w:val="17"/>
                <w:szCs w:val="17"/>
              </w:rPr>
              <w:t>Summary:</w:t>
            </w:r>
            <w:r w:rsidR="00B909DD" w:rsidRPr="00B909DD">
              <w:t xml:space="preserve"> </w:t>
            </w:r>
            <w:r w:rsidR="00B909DD">
              <w:rPr>
                <w:sz w:val="17"/>
                <w:szCs w:val="17"/>
              </w:rPr>
              <w:t>P</w:t>
            </w:r>
            <w:r w:rsidR="00B909DD" w:rsidRPr="00B909DD">
              <w:rPr>
                <w:sz w:val="17"/>
                <w:szCs w:val="17"/>
              </w:rPr>
              <w:t>rohibits a city or county from approving a building permit for a cold storage facility unless the owner or operator of the facility establishes and maintains a contingency fund, and excludes from gross income settlement for claims relating to the 2026 Boyle Heights fire incident</w:t>
            </w:r>
          </w:p>
        </w:tc>
      </w:tr>
      <w:tr w:rsidR="00E55F73" w14:paraId="08482478" w14:textId="77777777" w:rsidTr="00013F77">
        <w:trPr>
          <w:gridAfter w:val="2"/>
          <w:wAfter w:w="6604" w:type="dxa"/>
          <w:cantSplit/>
        </w:trPr>
        <w:tc>
          <w:tcPr>
            <w:tcW w:w="1080" w:type="dxa"/>
            <w:shd w:val="clear" w:color="auto" w:fill="F4F4F4"/>
            <w:tcMar>
              <w:top w:w="45" w:type="dxa"/>
              <w:left w:w="140" w:type="dxa"/>
              <w:bottom w:w="45" w:type="dxa"/>
              <w:right w:w="140" w:type="dxa"/>
            </w:tcMar>
            <w:vAlign w:val="center"/>
          </w:tcPr>
          <w:p w14:paraId="29B33E21" w14:textId="77777777" w:rsidR="00E55F73" w:rsidRDefault="00E55F73" w:rsidP="00013F77">
            <w:pPr>
              <w:keepNext/>
            </w:pPr>
            <w:r>
              <w:rPr>
                <w:b/>
                <w:bCs/>
                <w:color w:val="0371B3"/>
                <w:sz w:val="18"/>
                <w:szCs w:val="18"/>
              </w:rPr>
              <w:t>AB 817</w:t>
            </w:r>
          </w:p>
        </w:tc>
        <w:tc>
          <w:tcPr>
            <w:tcW w:w="1594" w:type="dxa"/>
            <w:shd w:val="clear" w:color="auto" w:fill="F4F4F4"/>
            <w:tcMar>
              <w:top w:w="45" w:type="dxa"/>
              <w:left w:w="140" w:type="dxa"/>
              <w:bottom w:w="45" w:type="dxa"/>
              <w:right w:w="140" w:type="dxa"/>
            </w:tcMar>
            <w:vAlign w:val="center"/>
          </w:tcPr>
          <w:p w14:paraId="5C633A13" w14:textId="77777777" w:rsidR="00E55F73" w:rsidRDefault="00E55F73" w:rsidP="00013F77">
            <w:pPr>
              <w:keepNext/>
            </w:pPr>
            <w:r>
              <w:rPr>
                <w:color w:val="2B2B2B"/>
                <w:sz w:val="18"/>
                <w:szCs w:val="18"/>
              </w:rPr>
              <w:t>M. González</w:t>
            </w:r>
          </w:p>
        </w:tc>
        <w:tc>
          <w:tcPr>
            <w:tcW w:w="4680" w:type="dxa"/>
            <w:shd w:val="clear" w:color="auto" w:fill="F4F4F4"/>
            <w:tcMar>
              <w:top w:w="45" w:type="dxa"/>
              <w:left w:w="140" w:type="dxa"/>
              <w:bottom w:w="45" w:type="dxa"/>
              <w:right w:w="140" w:type="dxa"/>
            </w:tcMar>
            <w:vAlign w:val="center"/>
          </w:tcPr>
          <w:p w14:paraId="65B7CCAF" w14:textId="77777777" w:rsidR="00E55F73" w:rsidRDefault="00E55F73" w:rsidP="00013F77">
            <w:pPr>
              <w:keepNext/>
            </w:pPr>
            <w:r>
              <w:rPr>
                <w:color w:val="2B2B2B"/>
                <w:sz w:val="18"/>
                <w:szCs w:val="18"/>
              </w:rPr>
              <w:t>Cold Storage Facilities</w:t>
            </w:r>
          </w:p>
        </w:tc>
        <w:tc>
          <w:tcPr>
            <w:tcW w:w="3302" w:type="dxa"/>
            <w:shd w:val="clear" w:color="auto" w:fill="F4F4F4"/>
            <w:tcMar>
              <w:top w:w="45" w:type="dxa"/>
              <w:left w:w="140" w:type="dxa"/>
              <w:bottom w:w="45" w:type="dxa"/>
              <w:right w:w="140" w:type="dxa"/>
            </w:tcMar>
            <w:vAlign w:val="center"/>
          </w:tcPr>
          <w:p w14:paraId="573430FC" w14:textId="77777777" w:rsidR="00E55F73" w:rsidRDefault="00E55F73" w:rsidP="00013F77">
            <w:pPr>
              <w:keepNext/>
            </w:pPr>
            <w:r>
              <w:rPr>
                <w:b/>
                <w:bCs/>
                <w:color w:val="E87722"/>
                <w:sz w:val="17"/>
                <w:szCs w:val="17"/>
              </w:rPr>
              <w:t>Oppose – Awaiting Gov. Action</w:t>
            </w:r>
          </w:p>
        </w:tc>
      </w:tr>
      <w:tr w:rsidR="00E55F73" w14:paraId="6E7454FC" w14:textId="77777777" w:rsidTr="00013F77">
        <w:trPr>
          <w:gridAfter w:val="2"/>
          <w:wAfter w:w="6604" w:type="dxa"/>
          <w:cantSplit/>
        </w:trPr>
        <w:tc>
          <w:tcPr>
            <w:tcW w:w="1080" w:type="dxa"/>
            <w:shd w:val="clear" w:color="auto" w:fill="F4F4F4"/>
            <w:tcMar>
              <w:top w:w="45" w:type="dxa"/>
              <w:left w:w="140" w:type="dxa"/>
              <w:bottom w:w="45" w:type="dxa"/>
              <w:right w:w="140" w:type="dxa"/>
            </w:tcMar>
            <w:vAlign w:val="center"/>
          </w:tcPr>
          <w:p w14:paraId="52ABB8CE" w14:textId="77777777" w:rsidR="00E55F73" w:rsidRDefault="00E55F73" w:rsidP="00013F77">
            <w:pPr>
              <w:rPr>
                <w:b/>
                <w:bCs/>
                <w:color w:val="0371B3"/>
                <w:sz w:val="18"/>
                <w:szCs w:val="18"/>
              </w:rPr>
            </w:pPr>
          </w:p>
        </w:tc>
        <w:tc>
          <w:tcPr>
            <w:tcW w:w="9576" w:type="dxa"/>
            <w:gridSpan w:val="3"/>
            <w:shd w:val="clear" w:color="auto" w:fill="F4F4F4"/>
            <w:tcMar>
              <w:top w:w="45" w:type="dxa"/>
              <w:left w:w="140" w:type="dxa"/>
              <w:bottom w:w="45" w:type="dxa"/>
              <w:right w:w="140" w:type="dxa"/>
            </w:tcMar>
            <w:vAlign w:val="center"/>
          </w:tcPr>
          <w:p w14:paraId="20DD8CEE" w14:textId="77777777" w:rsidR="00E55F73" w:rsidRDefault="00E55F73" w:rsidP="00013F77">
            <w:pPr>
              <w:rPr>
                <w:b/>
                <w:bCs/>
                <w:color w:val="E87722"/>
                <w:sz w:val="17"/>
                <w:szCs w:val="17"/>
              </w:rPr>
            </w:pPr>
            <w:r w:rsidRPr="00D17387">
              <w:rPr>
                <w:sz w:val="17"/>
                <w:szCs w:val="17"/>
              </w:rPr>
              <w:t>Summary:</w:t>
            </w:r>
            <w:r w:rsidRPr="00B909DD">
              <w:t xml:space="preserve"> </w:t>
            </w:r>
            <w:r>
              <w:rPr>
                <w:sz w:val="17"/>
                <w:szCs w:val="17"/>
              </w:rPr>
              <w:t>P</w:t>
            </w:r>
            <w:r w:rsidRPr="00B909DD">
              <w:rPr>
                <w:sz w:val="17"/>
                <w:szCs w:val="17"/>
              </w:rPr>
              <w:t>rohibits a city or county from approving a building permit for a cold storage facility unless the owner or operator of the facility establishes and maintains a contingency fund, and excludes from gross income settlement for claims relating to the 2026 Boyle Heights fire incident</w:t>
            </w:r>
          </w:p>
        </w:tc>
      </w:tr>
      <w:tr w:rsidR="00A20F5B" w14:paraId="414D637F"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6AA6948F" w14:textId="77777777" w:rsidR="00A20F5B" w:rsidRDefault="00767B65">
            <w:pPr>
              <w:keepNext/>
            </w:pPr>
            <w:r>
              <w:rPr>
                <w:b/>
                <w:bCs/>
                <w:color w:val="0371B3"/>
                <w:sz w:val="18"/>
                <w:szCs w:val="18"/>
              </w:rPr>
              <w:t>AB 1337</w:t>
            </w:r>
          </w:p>
        </w:tc>
        <w:tc>
          <w:tcPr>
            <w:tcW w:w="1594" w:type="dxa"/>
            <w:shd w:val="clear" w:color="auto" w:fill="FFFFFF"/>
            <w:tcMar>
              <w:top w:w="45" w:type="dxa"/>
              <w:left w:w="140" w:type="dxa"/>
              <w:bottom w:w="45" w:type="dxa"/>
              <w:right w:w="140" w:type="dxa"/>
            </w:tcMar>
            <w:vAlign w:val="center"/>
          </w:tcPr>
          <w:p w14:paraId="139E2F76" w14:textId="77777777" w:rsidR="00A20F5B" w:rsidRDefault="00767B65">
            <w:pPr>
              <w:keepNext/>
            </w:pPr>
            <w:r>
              <w:rPr>
                <w:color w:val="2B2B2B"/>
                <w:sz w:val="18"/>
                <w:szCs w:val="18"/>
              </w:rPr>
              <w:t>Ward</w:t>
            </w:r>
          </w:p>
        </w:tc>
        <w:tc>
          <w:tcPr>
            <w:tcW w:w="4680" w:type="dxa"/>
            <w:shd w:val="clear" w:color="auto" w:fill="FFFFFF"/>
            <w:tcMar>
              <w:top w:w="45" w:type="dxa"/>
              <w:left w:w="140" w:type="dxa"/>
              <w:bottom w:w="45" w:type="dxa"/>
              <w:right w:w="140" w:type="dxa"/>
            </w:tcMar>
            <w:vAlign w:val="center"/>
          </w:tcPr>
          <w:p w14:paraId="368F6F80" w14:textId="77777777" w:rsidR="00A20F5B" w:rsidRDefault="00767B65">
            <w:pPr>
              <w:keepNext/>
            </w:pPr>
            <w:r>
              <w:rPr>
                <w:color w:val="2B2B2B"/>
                <w:sz w:val="18"/>
                <w:szCs w:val="18"/>
              </w:rPr>
              <w:t>Information Practices Act of 1977</w:t>
            </w:r>
          </w:p>
        </w:tc>
        <w:tc>
          <w:tcPr>
            <w:tcW w:w="3302" w:type="dxa"/>
            <w:shd w:val="clear" w:color="auto" w:fill="FFFFFF"/>
            <w:tcMar>
              <w:top w:w="45" w:type="dxa"/>
              <w:left w:w="140" w:type="dxa"/>
              <w:bottom w:w="45" w:type="dxa"/>
              <w:right w:w="140" w:type="dxa"/>
            </w:tcMar>
            <w:vAlign w:val="center"/>
          </w:tcPr>
          <w:p w14:paraId="37B54CBB" w14:textId="77777777" w:rsidR="00A20F5B" w:rsidRDefault="00767B65">
            <w:pPr>
              <w:keepNext/>
            </w:pPr>
            <w:r>
              <w:rPr>
                <w:b/>
                <w:bCs/>
                <w:color w:val="1E8A3C"/>
                <w:sz w:val="17"/>
                <w:szCs w:val="17"/>
              </w:rPr>
              <w:t>Oppose – Died in Committee</w:t>
            </w:r>
          </w:p>
        </w:tc>
      </w:tr>
      <w:tr w:rsidR="00B310F9" w14:paraId="01DF1C4F"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52014005" w14:textId="77777777" w:rsidR="00B310F9" w:rsidRDefault="00B310F9">
            <w:pPr>
              <w:rPr>
                <w:b/>
                <w:bCs/>
                <w:color w:val="0371B3"/>
                <w:sz w:val="18"/>
                <w:szCs w:val="18"/>
              </w:rPr>
            </w:pPr>
          </w:p>
        </w:tc>
        <w:tc>
          <w:tcPr>
            <w:tcW w:w="9576" w:type="dxa"/>
            <w:gridSpan w:val="3"/>
            <w:shd w:val="clear" w:color="auto" w:fill="FFFFFF"/>
            <w:tcMar>
              <w:top w:w="45" w:type="dxa"/>
              <w:left w:w="140" w:type="dxa"/>
              <w:bottom w:w="45" w:type="dxa"/>
              <w:right w:w="140" w:type="dxa"/>
            </w:tcMar>
            <w:vAlign w:val="center"/>
          </w:tcPr>
          <w:p w14:paraId="4298FAED" w14:textId="3B830CA3" w:rsidR="00B310F9" w:rsidRPr="00D17387" w:rsidRDefault="00D17387">
            <w:pPr>
              <w:rPr>
                <w:color w:val="1E8A3C"/>
                <w:sz w:val="17"/>
                <w:szCs w:val="17"/>
              </w:rPr>
            </w:pPr>
            <w:r w:rsidRPr="00D17387">
              <w:rPr>
                <w:sz w:val="17"/>
                <w:szCs w:val="17"/>
              </w:rPr>
              <w:t>Summary:</w:t>
            </w:r>
            <w:r w:rsidR="00B909DD" w:rsidRPr="00B909DD">
              <w:t xml:space="preserve"> </w:t>
            </w:r>
            <w:r w:rsidR="00B909DD">
              <w:rPr>
                <w:sz w:val="17"/>
                <w:szCs w:val="17"/>
              </w:rPr>
              <w:t xml:space="preserve">Would have significantly </w:t>
            </w:r>
            <w:r w:rsidR="00847772">
              <w:rPr>
                <w:sz w:val="17"/>
                <w:szCs w:val="17"/>
              </w:rPr>
              <w:t>amended</w:t>
            </w:r>
            <w:r w:rsidR="00B909DD" w:rsidRPr="00B909DD">
              <w:rPr>
                <w:sz w:val="17"/>
                <w:szCs w:val="17"/>
              </w:rPr>
              <w:t xml:space="preserve"> the Information Practices Act</w:t>
            </w:r>
            <w:r w:rsidR="00B909DD">
              <w:rPr>
                <w:sz w:val="17"/>
                <w:szCs w:val="17"/>
              </w:rPr>
              <w:t xml:space="preserve"> </w:t>
            </w:r>
            <w:r w:rsidR="00B909DD" w:rsidRPr="00B909DD">
              <w:rPr>
                <w:sz w:val="17"/>
                <w:szCs w:val="17"/>
              </w:rPr>
              <w:t>definition of “personal information</w:t>
            </w:r>
            <w:r w:rsidR="00B909DD">
              <w:rPr>
                <w:sz w:val="17"/>
                <w:szCs w:val="17"/>
              </w:rPr>
              <w:t>,</w:t>
            </w:r>
            <w:r w:rsidR="00B909DD" w:rsidRPr="00B909DD">
              <w:rPr>
                <w:sz w:val="17"/>
                <w:szCs w:val="17"/>
              </w:rPr>
              <w:t>” extending its scope to cover local governmental entities</w:t>
            </w:r>
            <w:r w:rsidR="00847772">
              <w:rPr>
                <w:sz w:val="17"/>
                <w:szCs w:val="17"/>
              </w:rPr>
              <w:t xml:space="preserve">. This would have prevented information sharing between retailers and local law enforcement, undermining progress made via the legislative retail theft package from 2024. </w:t>
            </w:r>
          </w:p>
        </w:tc>
      </w:tr>
      <w:tr w:rsidR="00A20F5B" w14:paraId="7E24459E"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50EED681" w14:textId="77777777" w:rsidR="00A20F5B" w:rsidRDefault="00767B65">
            <w:pPr>
              <w:keepNext/>
            </w:pPr>
            <w:r>
              <w:rPr>
                <w:b/>
                <w:bCs/>
                <w:color w:val="0371B3"/>
                <w:sz w:val="18"/>
                <w:szCs w:val="18"/>
              </w:rPr>
              <w:lastRenderedPageBreak/>
              <w:t>AB 1604</w:t>
            </w:r>
          </w:p>
        </w:tc>
        <w:tc>
          <w:tcPr>
            <w:tcW w:w="1594" w:type="dxa"/>
            <w:shd w:val="clear" w:color="auto" w:fill="F4F4F4"/>
            <w:tcMar>
              <w:top w:w="45" w:type="dxa"/>
              <w:left w:w="140" w:type="dxa"/>
              <w:bottom w:w="45" w:type="dxa"/>
              <w:right w:w="140" w:type="dxa"/>
            </w:tcMar>
            <w:vAlign w:val="center"/>
          </w:tcPr>
          <w:p w14:paraId="75A7E4C2" w14:textId="77777777" w:rsidR="00A20F5B" w:rsidRDefault="00767B65">
            <w:pPr>
              <w:keepNext/>
            </w:pPr>
            <w:r>
              <w:rPr>
                <w:color w:val="2B2B2B"/>
                <w:sz w:val="18"/>
                <w:szCs w:val="18"/>
              </w:rPr>
              <w:t>Stefani</w:t>
            </w:r>
          </w:p>
        </w:tc>
        <w:tc>
          <w:tcPr>
            <w:tcW w:w="4680" w:type="dxa"/>
            <w:shd w:val="clear" w:color="auto" w:fill="F4F4F4"/>
            <w:tcMar>
              <w:top w:w="45" w:type="dxa"/>
              <w:left w:w="140" w:type="dxa"/>
              <w:bottom w:w="45" w:type="dxa"/>
              <w:right w:w="140" w:type="dxa"/>
            </w:tcMar>
            <w:vAlign w:val="center"/>
          </w:tcPr>
          <w:p w14:paraId="44FFD4C5" w14:textId="77777777" w:rsidR="00A20F5B" w:rsidRDefault="00767B65">
            <w:pPr>
              <w:keepNext/>
            </w:pPr>
            <w:r>
              <w:rPr>
                <w:color w:val="2B2B2B"/>
                <w:sz w:val="18"/>
                <w:szCs w:val="18"/>
              </w:rPr>
              <w:t>Receipts: Intentionally Added Bisphenols</w:t>
            </w:r>
          </w:p>
        </w:tc>
        <w:tc>
          <w:tcPr>
            <w:tcW w:w="3302" w:type="dxa"/>
            <w:shd w:val="clear" w:color="auto" w:fill="F4F4F4"/>
            <w:tcMar>
              <w:top w:w="45" w:type="dxa"/>
              <w:left w:w="140" w:type="dxa"/>
              <w:bottom w:w="45" w:type="dxa"/>
              <w:right w:w="140" w:type="dxa"/>
            </w:tcMar>
            <w:vAlign w:val="center"/>
          </w:tcPr>
          <w:p w14:paraId="259271CB" w14:textId="77777777" w:rsidR="00A20F5B" w:rsidRDefault="00767B65">
            <w:pPr>
              <w:keepNext/>
            </w:pPr>
            <w:r>
              <w:rPr>
                <w:b/>
                <w:bCs/>
                <w:color w:val="6B6B6B"/>
                <w:sz w:val="17"/>
                <w:szCs w:val="17"/>
              </w:rPr>
              <w:t>Negotiated Neutrality</w:t>
            </w:r>
          </w:p>
        </w:tc>
      </w:tr>
      <w:tr w:rsidR="00B310F9" w14:paraId="01F63878"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14DDA10F" w14:textId="77777777" w:rsidR="00B310F9" w:rsidRDefault="00B310F9">
            <w:pPr>
              <w:rPr>
                <w:b/>
                <w:bCs/>
                <w:color w:val="0371B3"/>
                <w:sz w:val="18"/>
                <w:szCs w:val="18"/>
              </w:rPr>
            </w:pPr>
          </w:p>
        </w:tc>
        <w:tc>
          <w:tcPr>
            <w:tcW w:w="9576" w:type="dxa"/>
            <w:gridSpan w:val="3"/>
            <w:shd w:val="clear" w:color="auto" w:fill="F4F4F4"/>
            <w:tcMar>
              <w:top w:w="45" w:type="dxa"/>
              <w:left w:w="140" w:type="dxa"/>
              <w:bottom w:w="45" w:type="dxa"/>
              <w:right w:w="140" w:type="dxa"/>
            </w:tcMar>
            <w:vAlign w:val="center"/>
          </w:tcPr>
          <w:p w14:paraId="628ACD63" w14:textId="474754F0" w:rsidR="00847772" w:rsidRPr="00847772" w:rsidRDefault="00D17387">
            <w:pPr>
              <w:rPr>
                <w:sz w:val="17"/>
                <w:szCs w:val="17"/>
              </w:rPr>
            </w:pPr>
            <w:r w:rsidRPr="00D17387">
              <w:rPr>
                <w:sz w:val="17"/>
                <w:szCs w:val="17"/>
              </w:rPr>
              <w:t>Summary:</w:t>
            </w:r>
            <w:r w:rsidR="00847772" w:rsidRPr="00847772">
              <w:t xml:space="preserve"> </w:t>
            </w:r>
            <w:r w:rsidR="00847772" w:rsidRPr="00847772">
              <w:rPr>
                <w:sz w:val="17"/>
                <w:szCs w:val="17"/>
              </w:rPr>
              <w:t>Prohibits, on and after January 1, 2028, a person from manufacturing, distributing, or selling a paper proof of purchase (receipt) that contains intentionally added bisphenol A (BPA); and, prohibits, on and after January 1, 2029, a person from manufacturing, distributing, or selling a paper receipt that contains intentionally added bisphenols.</w:t>
            </w:r>
            <w:r w:rsidR="00847772">
              <w:rPr>
                <w:sz w:val="17"/>
                <w:szCs w:val="17"/>
              </w:rPr>
              <w:t xml:space="preserve"> CRA negotiated out many hostile amendments and successfully added determining factors required to consider </w:t>
            </w:r>
            <w:proofErr w:type="gramStart"/>
            <w:r w:rsidR="00847772">
              <w:rPr>
                <w:sz w:val="17"/>
                <w:szCs w:val="17"/>
              </w:rPr>
              <w:t>for the amount of</w:t>
            </w:r>
            <w:proofErr w:type="gramEnd"/>
            <w:r w:rsidR="00847772">
              <w:rPr>
                <w:sz w:val="17"/>
                <w:szCs w:val="17"/>
              </w:rPr>
              <w:t xml:space="preserve"> an administrative penalty, including a good faith effort.</w:t>
            </w:r>
          </w:p>
        </w:tc>
      </w:tr>
      <w:tr w:rsidR="00A20F5B" w14:paraId="1FC7AB43"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508FCC89" w14:textId="77777777" w:rsidR="00A20F5B" w:rsidRDefault="00767B65">
            <w:pPr>
              <w:keepNext/>
            </w:pPr>
            <w:r>
              <w:rPr>
                <w:b/>
                <w:bCs/>
                <w:color w:val="0371B3"/>
                <w:sz w:val="18"/>
                <w:szCs w:val="18"/>
              </w:rPr>
              <w:t>AB 1776</w:t>
            </w:r>
          </w:p>
        </w:tc>
        <w:tc>
          <w:tcPr>
            <w:tcW w:w="1594" w:type="dxa"/>
            <w:shd w:val="clear" w:color="auto" w:fill="FFFFFF"/>
            <w:tcMar>
              <w:top w:w="45" w:type="dxa"/>
              <w:left w:w="140" w:type="dxa"/>
              <w:bottom w:w="45" w:type="dxa"/>
              <w:right w:w="140" w:type="dxa"/>
            </w:tcMar>
            <w:vAlign w:val="center"/>
          </w:tcPr>
          <w:p w14:paraId="37A693A3" w14:textId="77777777" w:rsidR="00A20F5B" w:rsidRDefault="00767B65">
            <w:pPr>
              <w:keepNext/>
            </w:pPr>
            <w:r>
              <w:rPr>
                <w:color w:val="2B2B2B"/>
                <w:sz w:val="18"/>
                <w:szCs w:val="18"/>
              </w:rPr>
              <w:t>Aguiar-Curry</w:t>
            </w:r>
          </w:p>
        </w:tc>
        <w:tc>
          <w:tcPr>
            <w:tcW w:w="4680" w:type="dxa"/>
            <w:shd w:val="clear" w:color="auto" w:fill="FFFFFF"/>
            <w:tcMar>
              <w:top w:w="45" w:type="dxa"/>
              <w:left w:w="140" w:type="dxa"/>
              <w:bottom w:w="45" w:type="dxa"/>
              <w:right w:w="140" w:type="dxa"/>
            </w:tcMar>
            <w:vAlign w:val="center"/>
          </w:tcPr>
          <w:p w14:paraId="0C7AB553" w14:textId="77777777" w:rsidR="00A20F5B" w:rsidRDefault="00767B65">
            <w:pPr>
              <w:keepNext/>
            </w:pPr>
            <w:r>
              <w:rPr>
                <w:color w:val="2B2B2B"/>
                <w:sz w:val="18"/>
                <w:szCs w:val="18"/>
              </w:rPr>
              <w:t>Cartwright Act Violations</w:t>
            </w:r>
          </w:p>
        </w:tc>
        <w:tc>
          <w:tcPr>
            <w:tcW w:w="3302" w:type="dxa"/>
            <w:shd w:val="clear" w:color="auto" w:fill="FFFFFF"/>
            <w:tcMar>
              <w:top w:w="45" w:type="dxa"/>
              <w:left w:w="140" w:type="dxa"/>
              <w:bottom w:w="45" w:type="dxa"/>
              <w:right w:w="140" w:type="dxa"/>
            </w:tcMar>
            <w:vAlign w:val="center"/>
          </w:tcPr>
          <w:p w14:paraId="5A8AF436" w14:textId="77777777" w:rsidR="00A20F5B" w:rsidRDefault="00767B65">
            <w:pPr>
              <w:keepNext/>
            </w:pPr>
            <w:r>
              <w:rPr>
                <w:b/>
                <w:bCs/>
                <w:color w:val="E87722"/>
                <w:sz w:val="17"/>
                <w:szCs w:val="17"/>
              </w:rPr>
              <w:t>Oppose – Awaiting Gov. Action</w:t>
            </w:r>
          </w:p>
        </w:tc>
      </w:tr>
      <w:tr w:rsidR="00B310F9" w14:paraId="0F294DAB"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5F737818" w14:textId="77777777" w:rsidR="00B310F9" w:rsidRDefault="00B310F9">
            <w:pPr>
              <w:rPr>
                <w:b/>
                <w:bCs/>
                <w:color w:val="0371B3"/>
                <w:sz w:val="18"/>
                <w:szCs w:val="18"/>
              </w:rPr>
            </w:pPr>
          </w:p>
        </w:tc>
        <w:tc>
          <w:tcPr>
            <w:tcW w:w="9576" w:type="dxa"/>
            <w:gridSpan w:val="3"/>
            <w:shd w:val="clear" w:color="auto" w:fill="FFFFFF"/>
            <w:tcMar>
              <w:top w:w="45" w:type="dxa"/>
              <w:left w:w="140" w:type="dxa"/>
              <w:bottom w:w="45" w:type="dxa"/>
              <w:right w:w="140" w:type="dxa"/>
            </w:tcMar>
            <w:vAlign w:val="center"/>
          </w:tcPr>
          <w:p w14:paraId="2C2B2B4F" w14:textId="6EFB0C22" w:rsidR="00B310F9" w:rsidRPr="00D17387" w:rsidRDefault="00D17387">
            <w:pPr>
              <w:rPr>
                <w:color w:val="E87722"/>
                <w:sz w:val="17"/>
                <w:szCs w:val="17"/>
              </w:rPr>
            </w:pPr>
            <w:r w:rsidRPr="00D17387">
              <w:rPr>
                <w:sz w:val="17"/>
                <w:szCs w:val="17"/>
              </w:rPr>
              <w:t>Summary:</w:t>
            </w:r>
            <w:r w:rsidR="00847772" w:rsidRPr="00847772">
              <w:t xml:space="preserve"> </w:t>
            </w:r>
            <w:r w:rsidR="00847772">
              <w:t>E</w:t>
            </w:r>
            <w:r w:rsidR="00847772" w:rsidRPr="00847772">
              <w:rPr>
                <w:sz w:val="17"/>
                <w:szCs w:val="17"/>
              </w:rPr>
              <w:t xml:space="preserve">nacts portions of the California Law Revision Commission's recommendations on regulating single-firm anticompetitive behavior. The bill adopts a series of findings to police predatory anticompetitive behavior by single firms. The bill explicitly prohibits a court excusing anticompetitive behavior in one market simply because that behavior may have boosted competition in another. </w:t>
            </w:r>
            <w:r w:rsidR="00847772">
              <w:rPr>
                <w:sz w:val="17"/>
                <w:szCs w:val="17"/>
              </w:rPr>
              <w:t>Enforcement</w:t>
            </w:r>
            <w:r w:rsidR="00847772" w:rsidRPr="00847772">
              <w:rPr>
                <w:sz w:val="17"/>
                <w:szCs w:val="17"/>
              </w:rPr>
              <w:t xml:space="preserve"> of these prohibitions</w:t>
            </w:r>
            <w:r w:rsidR="00847772">
              <w:rPr>
                <w:sz w:val="17"/>
                <w:szCs w:val="17"/>
              </w:rPr>
              <w:t xml:space="preserve"> is limited</w:t>
            </w:r>
            <w:r w:rsidR="00847772" w:rsidRPr="00847772">
              <w:rPr>
                <w:sz w:val="17"/>
                <w:szCs w:val="17"/>
              </w:rPr>
              <w:t xml:space="preserve"> to the Attorney General or district attorneys.</w:t>
            </w:r>
          </w:p>
        </w:tc>
      </w:tr>
      <w:tr w:rsidR="00A20F5B" w14:paraId="71A74C18"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4A01F58B" w14:textId="77777777" w:rsidR="00A20F5B" w:rsidRDefault="00767B65">
            <w:pPr>
              <w:keepNext/>
            </w:pPr>
            <w:r>
              <w:rPr>
                <w:b/>
                <w:bCs/>
                <w:color w:val="0371B3"/>
                <w:sz w:val="18"/>
                <w:szCs w:val="18"/>
              </w:rPr>
              <w:t>AB 1777</w:t>
            </w:r>
          </w:p>
        </w:tc>
        <w:tc>
          <w:tcPr>
            <w:tcW w:w="1594" w:type="dxa"/>
            <w:shd w:val="clear" w:color="auto" w:fill="F4F4F4"/>
            <w:tcMar>
              <w:top w:w="45" w:type="dxa"/>
              <w:left w:w="140" w:type="dxa"/>
              <w:bottom w:w="45" w:type="dxa"/>
              <w:right w:w="140" w:type="dxa"/>
            </w:tcMar>
            <w:vAlign w:val="center"/>
          </w:tcPr>
          <w:p w14:paraId="4835A4EB" w14:textId="77777777" w:rsidR="00A20F5B" w:rsidRDefault="00767B65">
            <w:pPr>
              <w:keepNext/>
            </w:pPr>
            <w:r>
              <w:rPr>
                <w:color w:val="2B2B2B"/>
                <w:sz w:val="18"/>
                <w:szCs w:val="18"/>
              </w:rPr>
              <w:t>Garcia</w:t>
            </w:r>
          </w:p>
        </w:tc>
        <w:tc>
          <w:tcPr>
            <w:tcW w:w="4680" w:type="dxa"/>
            <w:shd w:val="clear" w:color="auto" w:fill="F4F4F4"/>
            <w:tcMar>
              <w:top w:w="45" w:type="dxa"/>
              <w:left w:w="140" w:type="dxa"/>
              <w:bottom w:w="45" w:type="dxa"/>
              <w:right w:w="140" w:type="dxa"/>
            </w:tcMar>
            <w:vAlign w:val="center"/>
          </w:tcPr>
          <w:p w14:paraId="4D04B9E4" w14:textId="77777777" w:rsidR="00A20F5B" w:rsidRDefault="00767B65">
            <w:pPr>
              <w:keepNext/>
            </w:pPr>
            <w:r>
              <w:rPr>
                <w:color w:val="2B2B2B"/>
                <w:sz w:val="18"/>
                <w:szCs w:val="18"/>
              </w:rPr>
              <w:t>Indirect Source Rule</w:t>
            </w:r>
          </w:p>
        </w:tc>
        <w:tc>
          <w:tcPr>
            <w:tcW w:w="3302" w:type="dxa"/>
            <w:shd w:val="clear" w:color="auto" w:fill="F4F4F4"/>
            <w:tcMar>
              <w:top w:w="45" w:type="dxa"/>
              <w:left w:w="140" w:type="dxa"/>
              <w:bottom w:w="45" w:type="dxa"/>
              <w:right w:w="140" w:type="dxa"/>
            </w:tcMar>
            <w:vAlign w:val="center"/>
          </w:tcPr>
          <w:p w14:paraId="495C3698" w14:textId="77777777" w:rsidR="00A20F5B" w:rsidRDefault="00767B65">
            <w:pPr>
              <w:keepNext/>
            </w:pPr>
            <w:r>
              <w:rPr>
                <w:b/>
                <w:bCs/>
                <w:color w:val="1E8A3C"/>
                <w:sz w:val="17"/>
                <w:szCs w:val="17"/>
              </w:rPr>
              <w:t>Oppose – Died on Assembly Floor</w:t>
            </w:r>
          </w:p>
        </w:tc>
      </w:tr>
      <w:tr w:rsidR="00B310F9" w14:paraId="207753AE"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4D200F6E" w14:textId="77777777" w:rsidR="00B310F9" w:rsidRDefault="00B310F9">
            <w:pPr>
              <w:rPr>
                <w:b/>
                <w:bCs/>
                <w:color w:val="0371B3"/>
                <w:sz w:val="18"/>
                <w:szCs w:val="18"/>
              </w:rPr>
            </w:pPr>
          </w:p>
        </w:tc>
        <w:tc>
          <w:tcPr>
            <w:tcW w:w="9576" w:type="dxa"/>
            <w:gridSpan w:val="3"/>
            <w:shd w:val="clear" w:color="auto" w:fill="F4F4F4"/>
            <w:tcMar>
              <w:top w:w="45" w:type="dxa"/>
              <w:left w:w="140" w:type="dxa"/>
              <w:bottom w:w="45" w:type="dxa"/>
              <w:right w:w="140" w:type="dxa"/>
            </w:tcMar>
            <w:vAlign w:val="center"/>
          </w:tcPr>
          <w:p w14:paraId="5CBB8201" w14:textId="5B6650EB" w:rsidR="00B310F9" w:rsidRPr="00D17387" w:rsidRDefault="00D17387">
            <w:pPr>
              <w:rPr>
                <w:color w:val="1E8A3C"/>
                <w:sz w:val="17"/>
                <w:szCs w:val="17"/>
              </w:rPr>
            </w:pPr>
            <w:r w:rsidRPr="00D17387">
              <w:rPr>
                <w:sz w:val="17"/>
                <w:szCs w:val="17"/>
              </w:rPr>
              <w:t>Summary:</w:t>
            </w:r>
            <w:r w:rsidR="00A8784E">
              <w:rPr>
                <w:sz w:val="17"/>
                <w:szCs w:val="17"/>
              </w:rPr>
              <w:t xml:space="preserve"> Would have authorized </w:t>
            </w:r>
            <w:r w:rsidR="00A8784E" w:rsidRPr="00A8784E">
              <w:rPr>
                <w:sz w:val="17"/>
                <w:szCs w:val="17"/>
              </w:rPr>
              <w:t>the Air Resources Board to adopt regulations to reduce or mitigate emissions from indirect sources of pollution.</w:t>
            </w:r>
            <w:r w:rsidR="00A8784E">
              <w:rPr>
                <w:sz w:val="17"/>
                <w:szCs w:val="17"/>
              </w:rPr>
              <w:t xml:space="preserve"> An indirect source was defined as </w:t>
            </w:r>
            <w:r w:rsidR="00A8784E" w:rsidRPr="00A8784E">
              <w:rPr>
                <w:sz w:val="17"/>
                <w:szCs w:val="17"/>
              </w:rPr>
              <w:t>a facility, building, structure, installation, real property, road, or highway which attracts, or may attract, mobile sources of pollutio</w:t>
            </w:r>
            <w:r w:rsidR="00A8784E">
              <w:rPr>
                <w:sz w:val="17"/>
                <w:szCs w:val="17"/>
              </w:rPr>
              <w:t>n.</w:t>
            </w:r>
          </w:p>
        </w:tc>
      </w:tr>
      <w:tr w:rsidR="00A20F5B" w14:paraId="4833D39D"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3A1F1D9E" w14:textId="77777777" w:rsidR="00A20F5B" w:rsidRDefault="00767B65">
            <w:pPr>
              <w:keepNext/>
            </w:pPr>
            <w:r>
              <w:rPr>
                <w:b/>
                <w:bCs/>
                <w:color w:val="0371B3"/>
                <w:sz w:val="18"/>
                <w:szCs w:val="18"/>
              </w:rPr>
              <w:t>AB 1790</w:t>
            </w:r>
          </w:p>
        </w:tc>
        <w:tc>
          <w:tcPr>
            <w:tcW w:w="1594" w:type="dxa"/>
            <w:shd w:val="clear" w:color="auto" w:fill="FFFFFF"/>
            <w:tcMar>
              <w:top w:w="45" w:type="dxa"/>
              <w:left w:w="140" w:type="dxa"/>
              <w:bottom w:w="45" w:type="dxa"/>
              <w:right w:w="140" w:type="dxa"/>
            </w:tcMar>
            <w:vAlign w:val="center"/>
          </w:tcPr>
          <w:p w14:paraId="56C01BA0" w14:textId="77777777" w:rsidR="00A20F5B" w:rsidRDefault="00767B65">
            <w:pPr>
              <w:keepNext/>
            </w:pPr>
            <w:r>
              <w:rPr>
                <w:color w:val="2B2B2B"/>
                <w:sz w:val="18"/>
                <w:szCs w:val="18"/>
              </w:rPr>
              <w:t>Connolly</w:t>
            </w:r>
          </w:p>
        </w:tc>
        <w:tc>
          <w:tcPr>
            <w:tcW w:w="4680" w:type="dxa"/>
            <w:shd w:val="clear" w:color="auto" w:fill="FFFFFF"/>
            <w:tcMar>
              <w:top w:w="45" w:type="dxa"/>
              <w:left w:w="140" w:type="dxa"/>
              <w:bottom w:w="45" w:type="dxa"/>
              <w:right w:w="140" w:type="dxa"/>
            </w:tcMar>
            <w:vAlign w:val="center"/>
          </w:tcPr>
          <w:p w14:paraId="22F0B22D" w14:textId="77777777" w:rsidR="00A20F5B" w:rsidRDefault="00767B65">
            <w:pPr>
              <w:keepNext/>
            </w:pPr>
            <w:r>
              <w:rPr>
                <w:color w:val="2B2B2B"/>
                <w:sz w:val="18"/>
                <w:szCs w:val="18"/>
              </w:rPr>
              <w:t>Water’s Edge Tax</w:t>
            </w:r>
          </w:p>
        </w:tc>
        <w:tc>
          <w:tcPr>
            <w:tcW w:w="3302" w:type="dxa"/>
            <w:shd w:val="clear" w:color="auto" w:fill="FFFFFF"/>
            <w:tcMar>
              <w:top w:w="45" w:type="dxa"/>
              <w:left w:w="140" w:type="dxa"/>
              <w:bottom w:w="45" w:type="dxa"/>
              <w:right w:w="140" w:type="dxa"/>
            </w:tcMar>
            <w:vAlign w:val="center"/>
          </w:tcPr>
          <w:p w14:paraId="06F03527" w14:textId="77777777" w:rsidR="00A20F5B" w:rsidRDefault="00767B65">
            <w:pPr>
              <w:keepNext/>
            </w:pPr>
            <w:r>
              <w:rPr>
                <w:b/>
                <w:bCs/>
                <w:color w:val="1E8A3C"/>
                <w:sz w:val="17"/>
                <w:szCs w:val="17"/>
              </w:rPr>
              <w:t>Oppose – Died in Committee</w:t>
            </w:r>
          </w:p>
        </w:tc>
      </w:tr>
      <w:tr w:rsidR="00B310F9" w14:paraId="796EB1AC"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782A0E48" w14:textId="77777777" w:rsidR="00B310F9" w:rsidRDefault="00B310F9">
            <w:pPr>
              <w:rPr>
                <w:b/>
                <w:bCs/>
                <w:color w:val="0371B3"/>
                <w:sz w:val="18"/>
                <w:szCs w:val="18"/>
              </w:rPr>
            </w:pPr>
          </w:p>
        </w:tc>
        <w:tc>
          <w:tcPr>
            <w:tcW w:w="9576" w:type="dxa"/>
            <w:gridSpan w:val="3"/>
            <w:shd w:val="clear" w:color="auto" w:fill="FFFFFF"/>
            <w:tcMar>
              <w:top w:w="45" w:type="dxa"/>
              <w:left w:w="140" w:type="dxa"/>
              <w:bottom w:w="45" w:type="dxa"/>
              <w:right w:w="140" w:type="dxa"/>
            </w:tcMar>
            <w:vAlign w:val="center"/>
          </w:tcPr>
          <w:p w14:paraId="65BF5D64" w14:textId="4A76B810" w:rsidR="00B310F9" w:rsidRPr="00D17387" w:rsidRDefault="00D17387">
            <w:pPr>
              <w:rPr>
                <w:color w:val="1E8A3C"/>
                <w:sz w:val="17"/>
                <w:szCs w:val="17"/>
              </w:rPr>
            </w:pPr>
            <w:r w:rsidRPr="00D17387">
              <w:rPr>
                <w:sz w:val="17"/>
                <w:szCs w:val="17"/>
              </w:rPr>
              <w:t>Summary:</w:t>
            </w:r>
            <w:r w:rsidR="00A8784E" w:rsidRPr="00A8784E">
              <w:t xml:space="preserve"> </w:t>
            </w:r>
            <w:r w:rsidR="00A8784E">
              <w:rPr>
                <w:sz w:val="17"/>
                <w:szCs w:val="17"/>
              </w:rPr>
              <w:t>Would have prohibited</w:t>
            </w:r>
            <w:r w:rsidR="00A8784E" w:rsidRPr="00A8784E">
              <w:rPr>
                <w:sz w:val="17"/>
                <w:szCs w:val="17"/>
              </w:rPr>
              <w:t>, for taxable years beginning on or after January 1, 2028, any taxpayer from making a water's-edge election or filing on a water's-edge basis.</w:t>
            </w:r>
          </w:p>
        </w:tc>
      </w:tr>
      <w:tr w:rsidR="00A20F5B" w14:paraId="09E5E410"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0749FB97" w14:textId="77777777" w:rsidR="00A20F5B" w:rsidRDefault="00767B65">
            <w:pPr>
              <w:keepNext/>
            </w:pPr>
            <w:r>
              <w:rPr>
                <w:b/>
                <w:bCs/>
                <w:color w:val="0371B3"/>
                <w:sz w:val="18"/>
                <w:szCs w:val="18"/>
              </w:rPr>
              <w:t>AB 1883</w:t>
            </w:r>
          </w:p>
        </w:tc>
        <w:tc>
          <w:tcPr>
            <w:tcW w:w="1594" w:type="dxa"/>
            <w:shd w:val="clear" w:color="auto" w:fill="F4F4F4"/>
            <w:tcMar>
              <w:top w:w="45" w:type="dxa"/>
              <w:left w:w="140" w:type="dxa"/>
              <w:bottom w:w="45" w:type="dxa"/>
              <w:right w:w="140" w:type="dxa"/>
            </w:tcMar>
            <w:vAlign w:val="center"/>
          </w:tcPr>
          <w:p w14:paraId="3C458342" w14:textId="77777777" w:rsidR="00A20F5B" w:rsidRDefault="00767B65">
            <w:pPr>
              <w:keepNext/>
            </w:pPr>
            <w:r>
              <w:rPr>
                <w:color w:val="2B2B2B"/>
                <w:sz w:val="18"/>
                <w:szCs w:val="18"/>
              </w:rPr>
              <w:t>Bryan</w:t>
            </w:r>
          </w:p>
        </w:tc>
        <w:tc>
          <w:tcPr>
            <w:tcW w:w="4680" w:type="dxa"/>
            <w:shd w:val="clear" w:color="auto" w:fill="F4F4F4"/>
            <w:tcMar>
              <w:top w:w="45" w:type="dxa"/>
              <w:left w:w="140" w:type="dxa"/>
              <w:bottom w:w="45" w:type="dxa"/>
              <w:right w:w="140" w:type="dxa"/>
            </w:tcMar>
            <w:vAlign w:val="center"/>
          </w:tcPr>
          <w:p w14:paraId="51C945AE" w14:textId="77777777" w:rsidR="00A20F5B" w:rsidRDefault="00767B65">
            <w:pPr>
              <w:keepNext/>
            </w:pPr>
            <w:r>
              <w:rPr>
                <w:color w:val="2B2B2B"/>
                <w:sz w:val="18"/>
                <w:szCs w:val="18"/>
              </w:rPr>
              <w:t>Workplace Surveillance Tools</w:t>
            </w:r>
          </w:p>
        </w:tc>
        <w:tc>
          <w:tcPr>
            <w:tcW w:w="3302" w:type="dxa"/>
            <w:shd w:val="clear" w:color="auto" w:fill="F4F4F4"/>
            <w:tcMar>
              <w:top w:w="45" w:type="dxa"/>
              <w:left w:w="140" w:type="dxa"/>
              <w:bottom w:w="45" w:type="dxa"/>
              <w:right w:w="140" w:type="dxa"/>
            </w:tcMar>
            <w:vAlign w:val="center"/>
          </w:tcPr>
          <w:p w14:paraId="318301B9" w14:textId="77777777" w:rsidR="00A20F5B" w:rsidRDefault="00767B65">
            <w:pPr>
              <w:keepNext/>
            </w:pPr>
            <w:r>
              <w:rPr>
                <w:b/>
                <w:bCs/>
                <w:color w:val="E87722"/>
                <w:sz w:val="17"/>
                <w:szCs w:val="17"/>
              </w:rPr>
              <w:t>Oppose – Awaiting Gov. Action</w:t>
            </w:r>
          </w:p>
        </w:tc>
      </w:tr>
      <w:tr w:rsidR="00B310F9" w14:paraId="4A6DB0EA"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35BDBB88" w14:textId="77777777" w:rsidR="00B310F9" w:rsidRDefault="00B310F9">
            <w:pPr>
              <w:rPr>
                <w:b/>
                <w:bCs/>
                <w:color w:val="0371B3"/>
                <w:sz w:val="18"/>
                <w:szCs w:val="18"/>
              </w:rPr>
            </w:pPr>
          </w:p>
        </w:tc>
        <w:tc>
          <w:tcPr>
            <w:tcW w:w="9576" w:type="dxa"/>
            <w:gridSpan w:val="3"/>
            <w:shd w:val="clear" w:color="auto" w:fill="F4F4F4"/>
            <w:tcMar>
              <w:top w:w="45" w:type="dxa"/>
              <w:left w:w="140" w:type="dxa"/>
              <w:bottom w:w="45" w:type="dxa"/>
              <w:right w:w="140" w:type="dxa"/>
            </w:tcMar>
            <w:vAlign w:val="center"/>
          </w:tcPr>
          <w:p w14:paraId="403B389B" w14:textId="5EB583D3" w:rsidR="00A8784E" w:rsidRPr="00A8784E" w:rsidRDefault="00D17387" w:rsidP="00A8784E">
            <w:pPr>
              <w:rPr>
                <w:sz w:val="17"/>
                <w:szCs w:val="17"/>
              </w:rPr>
            </w:pPr>
            <w:r w:rsidRPr="00D17387">
              <w:rPr>
                <w:sz w:val="17"/>
                <w:szCs w:val="17"/>
              </w:rPr>
              <w:t>Summary:</w:t>
            </w:r>
            <w:r w:rsidR="00A8784E">
              <w:rPr>
                <w:sz w:val="17"/>
                <w:szCs w:val="17"/>
              </w:rPr>
              <w:t xml:space="preserve"> P</w:t>
            </w:r>
            <w:r w:rsidR="00A8784E" w:rsidRPr="00A8784E">
              <w:rPr>
                <w:sz w:val="17"/>
                <w:szCs w:val="17"/>
              </w:rPr>
              <w:t>rohibits an employer from using a workplace surveillance tool that uses artificial intelligence to</w:t>
            </w:r>
            <w:r w:rsidR="00A8784E">
              <w:rPr>
                <w:sz w:val="17"/>
                <w:szCs w:val="17"/>
              </w:rPr>
              <w:t xml:space="preserve"> </w:t>
            </w:r>
            <w:r w:rsidR="00A8784E" w:rsidRPr="00A8784E">
              <w:rPr>
                <w:sz w:val="17"/>
                <w:szCs w:val="17"/>
              </w:rPr>
              <w:t xml:space="preserve">collect neural data or recognize an individual’s emotional state. </w:t>
            </w:r>
            <w:r w:rsidR="00A8784E">
              <w:rPr>
                <w:sz w:val="17"/>
                <w:szCs w:val="17"/>
              </w:rPr>
              <w:t>Defines</w:t>
            </w:r>
            <w:r w:rsidR="00A8784E" w:rsidRPr="00A8784E">
              <w:rPr>
                <w:sz w:val="17"/>
                <w:szCs w:val="17"/>
              </w:rPr>
              <w:t xml:space="preserve"> "workplace surveillance tool" to include any "instrument" or "device" that </w:t>
            </w:r>
          </w:p>
          <w:p w14:paraId="7507E1C8" w14:textId="1F88F0EF" w:rsidR="00B310F9" w:rsidRPr="00A8784E" w:rsidRDefault="00A8784E" w:rsidP="00A8784E">
            <w:pPr>
              <w:rPr>
                <w:sz w:val="17"/>
                <w:szCs w:val="17"/>
              </w:rPr>
            </w:pPr>
            <w:r w:rsidRPr="00A8784E">
              <w:rPr>
                <w:sz w:val="17"/>
                <w:szCs w:val="17"/>
              </w:rPr>
              <w:t>collects any "employee data."</w:t>
            </w:r>
            <w:r>
              <w:rPr>
                <w:sz w:val="17"/>
                <w:szCs w:val="17"/>
              </w:rPr>
              <w:t xml:space="preserve"> Adds</w:t>
            </w:r>
            <w:r w:rsidRPr="00A8784E">
              <w:rPr>
                <w:sz w:val="17"/>
                <w:szCs w:val="17"/>
              </w:rPr>
              <w:t xml:space="preserve"> a separate</w:t>
            </w:r>
            <w:r>
              <w:rPr>
                <w:sz w:val="17"/>
                <w:szCs w:val="17"/>
              </w:rPr>
              <w:t xml:space="preserve"> </w:t>
            </w:r>
            <w:r w:rsidRPr="00A8784E">
              <w:rPr>
                <w:sz w:val="17"/>
                <w:szCs w:val="17"/>
              </w:rPr>
              <w:t>prohibition on tools that incorporate "artificial intelligence.</w:t>
            </w:r>
            <w:r w:rsidR="00410A26">
              <w:rPr>
                <w:sz w:val="17"/>
                <w:szCs w:val="17"/>
              </w:rPr>
              <w:t>”</w:t>
            </w:r>
            <w:r w:rsidRPr="00A8784E">
              <w:rPr>
                <w:sz w:val="17"/>
                <w:szCs w:val="17"/>
              </w:rPr>
              <w:t xml:space="preserve"> These definitions create a broad prohibition</w:t>
            </w:r>
            <w:r w:rsidR="00410A26">
              <w:rPr>
                <w:sz w:val="17"/>
                <w:szCs w:val="17"/>
              </w:rPr>
              <w:t>, for example,</w:t>
            </w:r>
            <w:r w:rsidRPr="00A8784E">
              <w:rPr>
                <w:sz w:val="17"/>
                <w:szCs w:val="17"/>
              </w:rPr>
              <w:t xml:space="preserve"> on most modern security systems employer’s use.</w:t>
            </w:r>
          </w:p>
        </w:tc>
      </w:tr>
      <w:tr w:rsidR="00A20F5B" w14:paraId="57C22F15"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536AE2B9" w14:textId="77777777" w:rsidR="00A20F5B" w:rsidRDefault="00767B65">
            <w:pPr>
              <w:keepNext/>
            </w:pPr>
            <w:r>
              <w:rPr>
                <w:b/>
                <w:bCs/>
                <w:color w:val="0371B3"/>
                <w:sz w:val="18"/>
                <w:szCs w:val="18"/>
              </w:rPr>
              <w:t>AB 1898</w:t>
            </w:r>
          </w:p>
        </w:tc>
        <w:tc>
          <w:tcPr>
            <w:tcW w:w="1594" w:type="dxa"/>
            <w:shd w:val="clear" w:color="auto" w:fill="FFFFFF"/>
            <w:tcMar>
              <w:top w:w="45" w:type="dxa"/>
              <w:left w:w="140" w:type="dxa"/>
              <w:bottom w:w="45" w:type="dxa"/>
              <w:right w:w="140" w:type="dxa"/>
            </w:tcMar>
            <w:vAlign w:val="center"/>
          </w:tcPr>
          <w:p w14:paraId="4688B3CA" w14:textId="77777777" w:rsidR="00A20F5B" w:rsidRDefault="00767B65">
            <w:pPr>
              <w:keepNext/>
            </w:pPr>
            <w:r>
              <w:rPr>
                <w:color w:val="2B2B2B"/>
                <w:sz w:val="18"/>
                <w:szCs w:val="18"/>
              </w:rPr>
              <w:t>Schultz</w:t>
            </w:r>
          </w:p>
        </w:tc>
        <w:tc>
          <w:tcPr>
            <w:tcW w:w="4680" w:type="dxa"/>
            <w:shd w:val="clear" w:color="auto" w:fill="FFFFFF"/>
            <w:tcMar>
              <w:top w:w="45" w:type="dxa"/>
              <w:left w:w="140" w:type="dxa"/>
              <w:bottom w:w="45" w:type="dxa"/>
              <w:right w:w="140" w:type="dxa"/>
            </w:tcMar>
            <w:vAlign w:val="center"/>
          </w:tcPr>
          <w:p w14:paraId="05662B65" w14:textId="77777777" w:rsidR="00A20F5B" w:rsidRDefault="00767B65">
            <w:pPr>
              <w:keepNext/>
            </w:pPr>
            <w:r>
              <w:rPr>
                <w:color w:val="2B2B2B"/>
                <w:sz w:val="18"/>
                <w:szCs w:val="18"/>
              </w:rPr>
              <w:t>Workplace AI Tools</w:t>
            </w:r>
          </w:p>
        </w:tc>
        <w:tc>
          <w:tcPr>
            <w:tcW w:w="3302" w:type="dxa"/>
            <w:shd w:val="clear" w:color="auto" w:fill="FFFFFF"/>
            <w:tcMar>
              <w:top w:w="45" w:type="dxa"/>
              <w:left w:w="140" w:type="dxa"/>
              <w:bottom w:w="45" w:type="dxa"/>
              <w:right w:w="140" w:type="dxa"/>
            </w:tcMar>
            <w:vAlign w:val="center"/>
          </w:tcPr>
          <w:p w14:paraId="3B9B8175" w14:textId="77777777" w:rsidR="00A20F5B" w:rsidRDefault="00767B65">
            <w:pPr>
              <w:keepNext/>
            </w:pPr>
            <w:r>
              <w:rPr>
                <w:b/>
                <w:bCs/>
                <w:color w:val="1E8A3C"/>
                <w:sz w:val="17"/>
                <w:szCs w:val="17"/>
              </w:rPr>
              <w:t>Oppose – Died in Committee</w:t>
            </w:r>
          </w:p>
        </w:tc>
      </w:tr>
      <w:tr w:rsidR="00B310F9" w14:paraId="5B90FD7A"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4F4EC077" w14:textId="77777777" w:rsidR="00B310F9" w:rsidRDefault="00B310F9">
            <w:pPr>
              <w:rPr>
                <w:b/>
                <w:bCs/>
                <w:color w:val="0371B3"/>
                <w:sz w:val="18"/>
                <w:szCs w:val="18"/>
              </w:rPr>
            </w:pPr>
          </w:p>
        </w:tc>
        <w:tc>
          <w:tcPr>
            <w:tcW w:w="9576" w:type="dxa"/>
            <w:gridSpan w:val="3"/>
            <w:shd w:val="clear" w:color="auto" w:fill="FFFFFF"/>
            <w:tcMar>
              <w:top w:w="45" w:type="dxa"/>
              <w:left w:w="140" w:type="dxa"/>
              <w:bottom w:w="45" w:type="dxa"/>
              <w:right w:w="140" w:type="dxa"/>
            </w:tcMar>
            <w:vAlign w:val="center"/>
          </w:tcPr>
          <w:p w14:paraId="6B66A33B" w14:textId="19C26A28" w:rsidR="00B310F9" w:rsidRPr="00410A26" w:rsidRDefault="00D17387" w:rsidP="00410A26">
            <w:pPr>
              <w:rPr>
                <w:sz w:val="17"/>
                <w:szCs w:val="17"/>
              </w:rPr>
            </w:pPr>
            <w:r w:rsidRPr="00D17387">
              <w:rPr>
                <w:sz w:val="17"/>
                <w:szCs w:val="17"/>
              </w:rPr>
              <w:t>Summary:</w:t>
            </w:r>
            <w:r w:rsidR="00410A26">
              <w:rPr>
                <w:sz w:val="17"/>
                <w:szCs w:val="17"/>
              </w:rPr>
              <w:t xml:space="preserve"> Would have required an employer to </w:t>
            </w:r>
            <w:r w:rsidR="00410A26" w:rsidRPr="00410A26">
              <w:rPr>
                <w:sz w:val="17"/>
                <w:szCs w:val="17"/>
              </w:rPr>
              <w:t xml:space="preserve">provide a written notice to </w:t>
            </w:r>
            <w:proofErr w:type="gramStart"/>
            <w:r w:rsidR="00410A26" w:rsidRPr="00410A26">
              <w:rPr>
                <w:sz w:val="17"/>
                <w:szCs w:val="17"/>
              </w:rPr>
              <w:t>a worker that a</w:t>
            </w:r>
            <w:proofErr w:type="gramEnd"/>
            <w:r w:rsidR="00410A26" w:rsidRPr="00410A26">
              <w:rPr>
                <w:sz w:val="17"/>
                <w:szCs w:val="17"/>
              </w:rPr>
              <w:t xml:space="preserve"> workplace AI tool</w:t>
            </w:r>
            <w:r w:rsidR="00410A26">
              <w:rPr>
                <w:sz w:val="17"/>
                <w:szCs w:val="17"/>
              </w:rPr>
              <w:t xml:space="preserve"> </w:t>
            </w:r>
            <w:r w:rsidR="00410A26" w:rsidRPr="00410A26">
              <w:rPr>
                <w:sz w:val="17"/>
                <w:szCs w:val="17"/>
              </w:rPr>
              <w:t>was used to assist the employer in making employment-related decisions or to surveil workers in the workplace. </w:t>
            </w:r>
            <w:r w:rsidR="00410A26">
              <w:rPr>
                <w:sz w:val="17"/>
                <w:szCs w:val="17"/>
              </w:rPr>
              <w:t>W</w:t>
            </w:r>
            <w:r w:rsidR="00410A26" w:rsidRPr="00410A26">
              <w:rPr>
                <w:sz w:val="17"/>
                <w:szCs w:val="17"/>
              </w:rPr>
              <w:t xml:space="preserve">ould </w:t>
            </w:r>
            <w:r w:rsidR="00410A26">
              <w:rPr>
                <w:sz w:val="17"/>
                <w:szCs w:val="17"/>
              </w:rPr>
              <w:t xml:space="preserve">have also </w:t>
            </w:r>
            <w:r w:rsidR="00410A26" w:rsidRPr="00410A26">
              <w:rPr>
                <w:sz w:val="17"/>
                <w:szCs w:val="17"/>
              </w:rPr>
              <w:t>require</w:t>
            </w:r>
            <w:r w:rsidR="00410A26">
              <w:rPr>
                <w:sz w:val="17"/>
                <w:szCs w:val="17"/>
              </w:rPr>
              <w:t>d</w:t>
            </w:r>
            <w:r w:rsidR="00410A26" w:rsidRPr="00410A26">
              <w:rPr>
                <w:sz w:val="17"/>
                <w:szCs w:val="17"/>
              </w:rPr>
              <w:t xml:space="preserve"> an employer to maintain an updated list of all workplace AI tools currently in use and their impact on jobs, as specified, and to provide the list to workers annually. Any misstep </w:t>
            </w:r>
            <w:r w:rsidR="00410A26">
              <w:rPr>
                <w:sz w:val="17"/>
                <w:szCs w:val="17"/>
              </w:rPr>
              <w:t xml:space="preserve">would have subjected </w:t>
            </w:r>
            <w:r w:rsidR="00410A26" w:rsidRPr="00410A26">
              <w:rPr>
                <w:sz w:val="17"/>
                <w:szCs w:val="17"/>
              </w:rPr>
              <w:t>businesses of every size and state to litigation, including penalties.</w:t>
            </w:r>
          </w:p>
        </w:tc>
      </w:tr>
      <w:tr w:rsidR="00A20F5B" w14:paraId="49D682C7"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4F9520B4" w14:textId="77777777" w:rsidR="00A20F5B" w:rsidRDefault="00767B65">
            <w:pPr>
              <w:keepNext/>
            </w:pPr>
            <w:r>
              <w:rPr>
                <w:b/>
                <w:bCs/>
                <w:color w:val="0371B3"/>
                <w:sz w:val="18"/>
                <w:szCs w:val="18"/>
              </w:rPr>
              <w:t>SB 716</w:t>
            </w:r>
          </w:p>
        </w:tc>
        <w:tc>
          <w:tcPr>
            <w:tcW w:w="1594" w:type="dxa"/>
            <w:shd w:val="clear" w:color="auto" w:fill="F4F4F4"/>
            <w:tcMar>
              <w:top w:w="45" w:type="dxa"/>
              <w:left w:w="140" w:type="dxa"/>
              <w:bottom w:w="45" w:type="dxa"/>
              <w:right w:w="140" w:type="dxa"/>
            </w:tcMar>
            <w:vAlign w:val="center"/>
          </w:tcPr>
          <w:p w14:paraId="27147EB2" w14:textId="77777777" w:rsidR="00A20F5B" w:rsidRDefault="00767B65">
            <w:pPr>
              <w:keepNext/>
            </w:pPr>
            <w:r>
              <w:rPr>
                <w:color w:val="2B2B2B"/>
                <w:sz w:val="18"/>
                <w:szCs w:val="18"/>
              </w:rPr>
              <w:t>Durazo</w:t>
            </w:r>
          </w:p>
        </w:tc>
        <w:tc>
          <w:tcPr>
            <w:tcW w:w="4680" w:type="dxa"/>
            <w:shd w:val="clear" w:color="auto" w:fill="F4F4F4"/>
            <w:tcMar>
              <w:top w:w="45" w:type="dxa"/>
              <w:left w:w="140" w:type="dxa"/>
              <w:bottom w:w="45" w:type="dxa"/>
              <w:right w:w="140" w:type="dxa"/>
            </w:tcMar>
            <w:vAlign w:val="center"/>
          </w:tcPr>
          <w:p w14:paraId="584D3C51" w14:textId="77777777" w:rsidR="00A20F5B" w:rsidRDefault="00767B65">
            <w:pPr>
              <w:keepNext/>
            </w:pPr>
            <w:r>
              <w:rPr>
                <w:color w:val="2B2B2B"/>
                <w:sz w:val="18"/>
                <w:szCs w:val="18"/>
              </w:rPr>
              <w:t>Violations, Nonresidential Structures</w:t>
            </w:r>
          </w:p>
        </w:tc>
        <w:tc>
          <w:tcPr>
            <w:tcW w:w="3302" w:type="dxa"/>
            <w:shd w:val="clear" w:color="auto" w:fill="F4F4F4"/>
            <w:tcMar>
              <w:top w:w="45" w:type="dxa"/>
              <w:left w:w="140" w:type="dxa"/>
              <w:bottom w:w="45" w:type="dxa"/>
              <w:right w:w="140" w:type="dxa"/>
            </w:tcMar>
            <w:vAlign w:val="center"/>
          </w:tcPr>
          <w:p w14:paraId="260FDE79" w14:textId="77777777" w:rsidR="00A20F5B" w:rsidRDefault="00767B65">
            <w:pPr>
              <w:keepNext/>
            </w:pPr>
            <w:r>
              <w:rPr>
                <w:b/>
                <w:bCs/>
                <w:color w:val="E87722"/>
                <w:sz w:val="17"/>
                <w:szCs w:val="17"/>
              </w:rPr>
              <w:t>Oppose – Awaiting Gov. Action</w:t>
            </w:r>
          </w:p>
        </w:tc>
      </w:tr>
      <w:tr w:rsidR="00D17387" w14:paraId="7F7F7DE1"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28C1F0F3" w14:textId="77777777" w:rsidR="00D17387" w:rsidRDefault="00D17387">
            <w:pPr>
              <w:rPr>
                <w:b/>
                <w:bCs/>
                <w:color w:val="0371B3"/>
                <w:sz w:val="18"/>
                <w:szCs w:val="18"/>
              </w:rPr>
            </w:pPr>
          </w:p>
        </w:tc>
        <w:tc>
          <w:tcPr>
            <w:tcW w:w="9576" w:type="dxa"/>
            <w:gridSpan w:val="3"/>
            <w:shd w:val="clear" w:color="auto" w:fill="F4F4F4"/>
            <w:tcMar>
              <w:top w:w="45" w:type="dxa"/>
              <w:left w:w="140" w:type="dxa"/>
              <w:bottom w:w="45" w:type="dxa"/>
              <w:right w:w="140" w:type="dxa"/>
            </w:tcMar>
            <w:vAlign w:val="center"/>
          </w:tcPr>
          <w:p w14:paraId="3A879C2F" w14:textId="578A511C" w:rsidR="00D17387" w:rsidRDefault="00D17387">
            <w:pPr>
              <w:rPr>
                <w:b/>
                <w:bCs/>
                <w:color w:val="E87722"/>
                <w:sz w:val="17"/>
                <w:szCs w:val="17"/>
              </w:rPr>
            </w:pPr>
            <w:r w:rsidRPr="00D17387">
              <w:rPr>
                <w:sz w:val="17"/>
                <w:szCs w:val="17"/>
              </w:rPr>
              <w:t>Summary:</w:t>
            </w:r>
            <w:r w:rsidR="00410A26">
              <w:rPr>
                <w:sz w:val="17"/>
                <w:szCs w:val="17"/>
              </w:rPr>
              <w:t xml:space="preserve"> Significantly increases fines for </w:t>
            </w:r>
            <w:r w:rsidR="00410A26" w:rsidRPr="00410A26">
              <w:rPr>
                <w:sz w:val="17"/>
                <w:szCs w:val="17"/>
              </w:rPr>
              <w:t>a violation of a city or county ordinance where the violation pertains to a nonresidential structure with a floor area of 20,000 or more square feet and the violation poses a threat to health and safety</w:t>
            </w:r>
            <w:r w:rsidR="00410A26">
              <w:rPr>
                <w:sz w:val="17"/>
                <w:szCs w:val="17"/>
              </w:rPr>
              <w:t xml:space="preserve">. Gives </w:t>
            </w:r>
            <w:r w:rsidR="00D64BCE">
              <w:rPr>
                <w:sz w:val="17"/>
                <w:szCs w:val="17"/>
              </w:rPr>
              <w:t xml:space="preserve">broad discretion to local jurisdictions in how to determine the penalty amount. There is an exemption from the highest multiplied penalties for most retail stores, however distribution centers and </w:t>
            </w:r>
            <w:proofErr w:type="gramStart"/>
            <w:r w:rsidR="00D64BCE">
              <w:rPr>
                <w:sz w:val="17"/>
                <w:szCs w:val="17"/>
              </w:rPr>
              <w:t>warehouse</w:t>
            </w:r>
            <w:proofErr w:type="gramEnd"/>
            <w:r w:rsidR="00D64BCE">
              <w:rPr>
                <w:sz w:val="17"/>
                <w:szCs w:val="17"/>
              </w:rPr>
              <w:t xml:space="preserve"> that retailers rely on do not receive that exemption. </w:t>
            </w:r>
          </w:p>
        </w:tc>
      </w:tr>
      <w:tr w:rsidR="00A20F5B" w14:paraId="07295B9A"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4563D652" w14:textId="77777777" w:rsidR="00A20F5B" w:rsidRDefault="00767B65">
            <w:pPr>
              <w:keepNext/>
            </w:pPr>
            <w:r>
              <w:rPr>
                <w:b/>
                <w:bCs/>
                <w:color w:val="0371B3"/>
                <w:sz w:val="18"/>
                <w:szCs w:val="18"/>
              </w:rPr>
              <w:t>SB 947</w:t>
            </w:r>
          </w:p>
        </w:tc>
        <w:tc>
          <w:tcPr>
            <w:tcW w:w="1594" w:type="dxa"/>
            <w:shd w:val="clear" w:color="auto" w:fill="FFFFFF"/>
            <w:tcMar>
              <w:top w:w="45" w:type="dxa"/>
              <w:left w:w="140" w:type="dxa"/>
              <w:bottom w:w="45" w:type="dxa"/>
              <w:right w:w="140" w:type="dxa"/>
            </w:tcMar>
            <w:vAlign w:val="center"/>
          </w:tcPr>
          <w:p w14:paraId="2221F350" w14:textId="77777777" w:rsidR="00A20F5B" w:rsidRDefault="00767B65">
            <w:pPr>
              <w:keepNext/>
            </w:pPr>
            <w:r>
              <w:rPr>
                <w:color w:val="2B2B2B"/>
                <w:sz w:val="18"/>
                <w:szCs w:val="18"/>
              </w:rPr>
              <w:t>McNerney</w:t>
            </w:r>
          </w:p>
        </w:tc>
        <w:tc>
          <w:tcPr>
            <w:tcW w:w="4680" w:type="dxa"/>
            <w:shd w:val="clear" w:color="auto" w:fill="FFFFFF"/>
            <w:tcMar>
              <w:top w:w="45" w:type="dxa"/>
              <w:left w:w="140" w:type="dxa"/>
              <w:bottom w:w="45" w:type="dxa"/>
              <w:right w:w="140" w:type="dxa"/>
            </w:tcMar>
            <w:vAlign w:val="center"/>
          </w:tcPr>
          <w:p w14:paraId="0B8010A5" w14:textId="77777777" w:rsidR="00A20F5B" w:rsidRDefault="00767B65">
            <w:pPr>
              <w:keepNext/>
            </w:pPr>
            <w:r>
              <w:rPr>
                <w:color w:val="2B2B2B"/>
                <w:sz w:val="18"/>
                <w:szCs w:val="18"/>
              </w:rPr>
              <w:t>Employment Automated Decision Systems</w:t>
            </w:r>
          </w:p>
        </w:tc>
        <w:tc>
          <w:tcPr>
            <w:tcW w:w="3302" w:type="dxa"/>
            <w:shd w:val="clear" w:color="auto" w:fill="FFFFFF"/>
            <w:tcMar>
              <w:top w:w="45" w:type="dxa"/>
              <w:left w:w="140" w:type="dxa"/>
              <w:bottom w:w="45" w:type="dxa"/>
              <w:right w:w="140" w:type="dxa"/>
            </w:tcMar>
            <w:vAlign w:val="center"/>
          </w:tcPr>
          <w:p w14:paraId="4B0B2F7B" w14:textId="77777777" w:rsidR="00A20F5B" w:rsidRDefault="00767B65">
            <w:pPr>
              <w:keepNext/>
            </w:pPr>
            <w:r>
              <w:rPr>
                <w:b/>
                <w:bCs/>
                <w:color w:val="E87722"/>
                <w:sz w:val="17"/>
                <w:szCs w:val="17"/>
              </w:rPr>
              <w:t>Oppose – Awaiting Gov. Action</w:t>
            </w:r>
          </w:p>
        </w:tc>
      </w:tr>
      <w:tr w:rsidR="00D17387" w14:paraId="1ACED0C6"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45BE7F5B" w14:textId="77777777" w:rsidR="00D17387" w:rsidRDefault="00D17387">
            <w:pPr>
              <w:rPr>
                <w:b/>
                <w:bCs/>
                <w:color w:val="0371B3"/>
                <w:sz w:val="18"/>
                <w:szCs w:val="18"/>
              </w:rPr>
            </w:pPr>
          </w:p>
        </w:tc>
        <w:tc>
          <w:tcPr>
            <w:tcW w:w="9576" w:type="dxa"/>
            <w:gridSpan w:val="3"/>
            <w:shd w:val="clear" w:color="auto" w:fill="FFFFFF"/>
            <w:tcMar>
              <w:top w:w="45" w:type="dxa"/>
              <w:left w:w="140" w:type="dxa"/>
              <w:bottom w:w="45" w:type="dxa"/>
              <w:right w:w="140" w:type="dxa"/>
            </w:tcMar>
            <w:vAlign w:val="center"/>
          </w:tcPr>
          <w:p w14:paraId="46147B66" w14:textId="0F0C8DEC" w:rsidR="00D17387" w:rsidRDefault="00D17387">
            <w:pPr>
              <w:rPr>
                <w:b/>
                <w:bCs/>
                <w:color w:val="E87722"/>
                <w:sz w:val="17"/>
                <w:szCs w:val="17"/>
              </w:rPr>
            </w:pPr>
            <w:r w:rsidRPr="00D17387">
              <w:rPr>
                <w:sz w:val="17"/>
                <w:szCs w:val="17"/>
              </w:rPr>
              <w:t>Summary:</w:t>
            </w:r>
            <w:r w:rsidR="00D64BCE" w:rsidRPr="00D64BCE">
              <w:t xml:space="preserve"> </w:t>
            </w:r>
            <w:r w:rsidR="00D64BCE">
              <w:rPr>
                <w:sz w:val="17"/>
                <w:szCs w:val="17"/>
              </w:rPr>
              <w:t>P</w:t>
            </w:r>
            <w:r w:rsidR="00D64BCE" w:rsidRPr="00D64BCE">
              <w:rPr>
                <w:sz w:val="17"/>
                <w:szCs w:val="17"/>
              </w:rPr>
              <w:t xml:space="preserve">rohibits an employer from using an automated decision system (ADS) that does certain functions and limits the purposes and </w:t>
            </w:r>
            <w:proofErr w:type="gramStart"/>
            <w:r w:rsidR="00D64BCE" w:rsidRPr="00D64BCE">
              <w:rPr>
                <w:sz w:val="17"/>
                <w:szCs w:val="17"/>
              </w:rPr>
              <w:t>manner in which</w:t>
            </w:r>
            <w:proofErr w:type="gramEnd"/>
            <w:r w:rsidR="00D64BCE" w:rsidRPr="00D64BCE">
              <w:rPr>
                <w:sz w:val="17"/>
                <w:szCs w:val="17"/>
              </w:rPr>
              <w:t xml:space="preserve"> an ADS may be used to make disciplinary or termination decisions</w:t>
            </w:r>
            <w:r w:rsidR="00D64BCE">
              <w:rPr>
                <w:sz w:val="17"/>
                <w:szCs w:val="17"/>
              </w:rPr>
              <w:t>. R</w:t>
            </w:r>
            <w:r w:rsidR="00D64BCE" w:rsidRPr="00D64BCE">
              <w:rPr>
                <w:sz w:val="17"/>
                <w:szCs w:val="17"/>
              </w:rPr>
              <w:t xml:space="preserve">equires an employer to provide a written ADS </w:t>
            </w:r>
            <w:proofErr w:type="spellStart"/>
            <w:r w:rsidR="00D64BCE" w:rsidRPr="00D64BCE">
              <w:rPr>
                <w:sz w:val="17"/>
                <w:szCs w:val="17"/>
              </w:rPr>
              <w:t>postuse</w:t>
            </w:r>
            <w:proofErr w:type="spellEnd"/>
            <w:r w:rsidR="00D64BCE" w:rsidRPr="00D64BCE">
              <w:rPr>
                <w:sz w:val="17"/>
                <w:szCs w:val="17"/>
              </w:rPr>
              <w:t xml:space="preserve"> notice</w:t>
            </w:r>
            <w:r w:rsidR="00D64BCE">
              <w:rPr>
                <w:sz w:val="17"/>
                <w:szCs w:val="17"/>
              </w:rPr>
              <w:t xml:space="preserve"> and </w:t>
            </w:r>
            <w:r w:rsidR="00D64BCE" w:rsidRPr="00D64BCE">
              <w:rPr>
                <w:sz w:val="17"/>
                <w:szCs w:val="17"/>
              </w:rPr>
              <w:t>includes worker anti-retaliation provisions for the exercise of these rights</w:t>
            </w:r>
            <w:r w:rsidR="00D64BCE">
              <w:rPr>
                <w:sz w:val="17"/>
                <w:szCs w:val="17"/>
              </w:rPr>
              <w:t>. A</w:t>
            </w:r>
            <w:r w:rsidR="00D64BCE" w:rsidRPr="00D64BCE">
              <w:rPr>
                <w:sz w:val="17"/>
                <w:szCs w:val="17"/>
              </w:rPr>
              <w:t>uthorize</w:t>
            </w:r>
            <w:r w:rsidR="00D64BCE">
              <w:rPr>
                <w:sz w:val="17"/>
                <w:szCs w:val="17"/>
              </w:rPr>
              <w:t>s</w:t>
            </w:r>
            <w:r w:rsidR="00D64BCE" w:rsidRPr="00D64BCE">
              <w:rPr>
                <w:sz w:val="17"/>
                <w:szCs w:val="17"/>
              </w:rPr>
              <w:t xml:space="preserve"> enforcement through the Labor Commissioner (LC) or authorized public prosecutor</w:t>
            </w:r>
            <w:r w:rsidR="00D64BCE">
              <w:rPr>
                <w:sz w:val="17"/>
                <w:szCs w:val="17"/>
              </w:rPr>
              <w:t>.</w:t>
            </w:r>
          </w:p>
        </w:tc>
      </w:tr>
      <w:tr w:rsidR="00A20F5B" w14:paraId="61565AF7"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58ABD539" w14:textId="77777777" w:rsidR="00A20F5B" w:rsidRDefault="00767B65">
            <w:pPr>
              <w:keepNext/>
            </w:pPr>
            <w:r>
              <w:rPr>
                <w:b/>
                <w:bCs/>
                <w:color w:val="0371B3"/>
                <w:sz w:val="18"/>
                <w:szCs w:val="18"/>
              </w:rPr>
              <w:t>SB 1103</w:t>
            </w:r>
          </w:p>
        </w:tc>
        <w:tc>
          <w:tcPr>
            <w:tcW w:w="1594" w:type="dxa"/>
            <w:shd w:val="clear" w:color="auto" w:fill="F4F4F4"/>
            <w:tcMar>
              <w:top w:w="45" w:type="dxa"/>
              <w:left w:w="140" w:type="dxa"/>
              <w:bottom w:w="45" w:type="dxa"/>
              <w:right w:w="140" w:type="dxa"/>
            </w:tcMar>
            <w:vAlign w:val="center"/>
          </w:tcPr>
          <w:p w14:paraId="531FC0F9" w14:textId="77777777" w:rsidR="00A20F5B" w:rsidRDefault="00767B65">
            <w:pPr>
              <w:keepNext/>
            </w:pPr>
            <w:r>
              <w:rPr>
                <w:color w:val="2B2B2B"/>
                <w:sz w:val="18"/>
                <w:szCs w:val="18"/>
              </w:rPr>
              <w:t>Pérez</w:t>
            </w:r>
          </w:p>
        </w:tc>
        <w:tc>
          <w:tcPr>
            <w:tcW w:w="4680" w:type="dxa"/>
            <w:shd w:val="clear" w:color="auto" w:fill="F4F4F4"/>
            <w:tcMar>
              <w:top w:w="45" w:type="dxa"/>
              <w:left w:w="140" w:type="dxa"/>
              <w:bottom w:w="45" w:type="dxa"/>
              <w:right w:w="140" w:type="dxa"/>
            </w:tcMar>
            <w:vAlign w:val="center"/>
          </w:tcPr>
          <w:p w14:paraId="043B056D" w14:textId="77777777" w:rsidR="00A20F5B" w:rsidRDefault="00767B65">
            <w:pPr>
              <w:keepNext/>
            </w:pPr>
            <w:r>
              <w:rPr>
                <w:color w:val="2B2B2B"/>
                <w:sz w:val="18"/>
                <w:szCs w:val="18"/>
              </w:rPr>
              <w:t>Retail Immigration Enforcement Reporting</w:t>
            </w:r>
          </w:p>
        </w:tc>
        <w:tc>
          <w:tcPr>
            <w:tcW w:w="3302" w:type="dxa"/>
            <w:shd w:val="clear" w:color="auto" w:fill="F4F4F4"/>
            <w:tcMar>
              <w:top w:w="45" w:type="dxa"/>
              <w:left w:w="140" w:type="dxa"/>
              <w:bottom w:w="45" w:type="dxa"/>
              <w:right w:w="140" w:type="dxa"/>
            </w:tcMar>
            <w:vAlign w:val="center"/>
          </w:tcPr>
          <w:p w14:paraId="674BC877" w14:textId="77777777" w:rsidR="00A20F5B" w:rsidRDefault="00767B65">
            <w:pPr>
              <w:keepNext/>
            </w:pPr>
            <w:r>
              <w:rPr>
                <w:b/>
                <w:bCs/>
                <w:color w:val="1E8A3C"/>
                <w:sz w:val="17"/>
                <w:szCs w:val="17"/>
              </w:rPr>
              <w:t>Oppose – Died in Committee</w:t>
            </w:r>
          </w:p>
        </w:tc>
      </w:tr>
      <w:tr w:rsidR="00D17387" w14:paraId="3845D4B6"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414FB645" w14:textId="77777777" w:rsidR="00D17387" w:rsidRDefault="00D17387">
            <w:pPr>
              <w:rPr>
                <w:b/>
                <w:bCs/>
                <w:color w:val="0371B3"/>
                <w:sz w:val="18"/>
                <w:szCs w:val="18"/>
              </w:rPr>
            </w:pPr>
          </w:p>
        </w:tc>
        <w:tc>
          <w:tcPr>
            <w:tcW w:w="9576" w:type="dxa"/>
            <w:gridSpan w:val="3"/>
            <w:shd w:val="clear" w:color="auto" w:fill="F4F4F4"/>
            <w:tcMar>
              <w:top w:w="45" w:type="dxa"/>
              <w:left w:w="140" w:type="dxa"/>
              <w:bottom w:w="45" w:type="dxa"/>
              <w:right w:w="140" w:type="dxa"/>
            </w:tcMar>
            <w:vAlign w:val="center"/>
          </w:tcPr>
          <w:p w14:paraId="4A0EE3CC" w14:textId="11BD2C05" w:rsidR="00D17387" w:rsidRDefault="00D17387">
            <w:pPr>
              <w:rPr>
                <w:b/>
                <w:bCs/>
                <w:color w:val="1E8A3C"/>
                <w:sz w:val="17"/>
                <w:szCs w:val="17"/>
              </w:rPr>
            </w:pPr>
            <w:r w:rsidRPr="00D17387">
              <w:rPr>
                <w:sz w:val="17"/>
                <w:szCs w:val="17"/>
              </w:rPr>
              <w:t>Summary:</w:t>
            </w:r>
            <w:r w:rsidR="00D64BCE">
              <w:rPr>
                <w:sz w:val="17"/>
                <w:szCs w:val="17"/>
              </w:rPr>
              <w:t xml:space="preserve"> Would have </w:t>
            </w:r>
            <w:r w:rsidR="00D64BCE" w:rsidRPr="00D64BCE">
              <w:rPr>
                <w:sz w:val="17"/>
                <w:szCs w:val="17"/>
              </w:rPr>
              <w:t>require</w:t>
            </w:r>
            <w:r w:rsidR="00D64BCE">
              <w:rPr>
                <w:sz w:val="17"/>
                <w:szCs w:val="17"/>
              </w:rPr>
              <w:t>d</w:t>
            </w:r>
            <w:r w:rsidR="00D64BCE" w:rsidRPr="00D64BCE">
              <w:rPr>
                <w:sz w:val="17"/>
                <w:szCs w:val="17"/>
              </w:rPr>
              <w:t xml:space="preserve"> large retail stores </w:t>
            </w:r>
            <w:proofErr w:type="gramStart"/>
            <w:r w:rsidR="00D64BCE" w:rsidRPr="00D64BCE">
              <w:rPr>
                <w:sz w:val="17"/>
                <w:szCs w:val="17"/>
              </w:rPr>
              <w:t>to</w:t>
            </w:r>
            <w:r w:rsidR="00D64BCE">
              <w:rPr>
                <w:sz w:val="17"/>
                <w:szCs w:val="17"/>
              </w:rPr>
              <w:t>:</w:t>
            </w:r>
            <w:proofErr w:type="gramEnd"/>
            <w:r w:rsidR="00D64BCE" w:rsidRPr="00D64BCE">
              <w:rPr>
                <w:sz w:val="17"/>
                <w:szCs w:val="17"/>
              </w:rPr>
              <w:t xml:space="preserve"> preserve and produce documentation of immigration enforcement activity occurring on their premises to the Attorney General and to counties, to disclose their immigration-related policies on their </w:t>
            </w:r>
            <w:proofErr w:type="gramStart"/>
            <w:r w:rsidR="00D64BCE" w:rsidRPr="00D64BCE">
              <w:rPr>
                <w:sz w:val="17"/>
                <w:szCs w:val="17"/>
              </w:rPr>
              <w:t>websites, and</w:t>
            </w:r>
            <w:proofErr w:type="gramEnd"/>
            <w:r w:rsidR="00D64BCE" w:rsidRPr="00D64BCE">
              <w:rPr>
                <w:sz w:val="17"/>
                <w:szCs w:val="17"/>
              </w:rPr>
              <w:t xml:space="preserve"> requires every county board of supervisors to designate an agency to access that information.</w:t>
            </w:r>
          </w:p>
        </w:tc>
      </w:tr>
      <w:tr w:rsidR="00A20F5B" w14:paraId="573D5FE1"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48EC987C" w14:textId="77777777" w:rsidR="00A20F5B" w:rsidRDefault="00767B65">
            <w:pPr>
              <w:keepNext/>
            </w:pPr>
            <w:r>
              <w:rPr>
                <w:b/>
                <w:bCs/>
                <w:color w:val="0371B3"/>
                <w:sz w:val="18"/>
                <w:szCs w:val="18"/>
              </w:rPr>
              <w:t>SB 1123</w:t>
            </w:r>
          </w:p>
        </w:tc>
        <w:tc>
          <w:tcPr>
            <w:tcW w:w="1594" w:type="dxa"/>
            <w:shd w:val="clear" w:color="auto" w:fill="FFFFFF"/>
            <w:tcMar>
              <w:top w:w="45" w:type="dxa"/>
              <w:left w:w="140" w:type="dxa"/>
              <w:bottom w:w="45" w:type="dxa"/>
              <w:right w:w="140" w:type="dxa"/>
            </w:tcMar>
            <w:vAlign w:val="center"/>
          </w:tcPr>
          <w:p w14:paraId="37A2B652" w14:textId="77777777" w:rsidR="00A20F5B" w:rsidRDefault="00767B65">
            <w:pPr>
              <w:keepNext/>
            </w:pPr>
            <w:r>
              <w:rPr>
                <w:color w:val="2B2B2B"/>
                <w:sz w:val="18"/>
                <w:szCs w:val="18"/>
              </w:rPr>
              <w:t>Wiener</w:t>
            </w:r>
          </w:p>
        </w:tc>
        <w:tc>
          <w:tcPr>
            <w:tcW w:w="4680" w:type="dxa"/>
            <w:shd w:val="clear" w:color="auto" w:fill="FFFFFF"/>
            <w:tcMar>
              <w:top w:w="45" w:type="dxa"/>
              <w:left w:w="140" w:type="dxa"/>
              <w:bottom w:w="45" w:type="dxa"/>
              <w:right w:w="140" w:type="dxa"/>
            </w:tcMar>
            <w:vAlign w:val="center"/>
          </w:tcPr>
          <w:p w14:paraId="7839497E" w14:textId="77777777" w:rsidR="00A20F5B" w:rsidRDefault="00767B65">
            <w:pPr>
              <w:keepNext/>
            </w:pPr>
            <w:r>
              <w:rPr>
                <w:color w:val="2B2B2B"/>
                <w:sz w:val="18"/>
                <w:szCs w:val="18"/>
              </w:rPr>
              <w:t>Administrative Procedure Act: Costs</w:t>
            </w:r>
          </w:p>
        </w:tc>
        <w:tc>
          <w:tcPr>
            <w:tcW w:w="3302" w:type="dxa"/>
            <w:shd w:val="clear" w:color="auto" w:fill="FFFFFF"/>
            <w:tcMar>
              <w:top w:w="45" w:type="dxa"/>
              <w:left w:w="140" w:type="dxa"/>
              <w:bottom w:w="45" w:type="dxa"/>
              <w:right w:w="140" w:type="dxa"/>
            </w:tcMar>
            <w:vAlign w:val="center"/>
          </w:tcPr>
          <w:p w14:paraId="48C56195" w14:textId="77777777" w:rsidR="00A20F5B" w:rsidRDefault="00767B65">
            <w:pPr>
              <w:keepNext/>
            </w:pPr>
            <w:r>
              <w:rPr>
                <w:b/>
                <w:bCs/>
                <w:color w:val="1E8A3C"/>
                <w:sz w:val="17"/>
                <w:szCs w:val="17"/>
              </w:rPr>
              <w:t>Oppose – Died in Committee</w:t>
            </w:r>
          </w:p>
        </w:tc>
      </w:tr>
      <w:tr w:rsidR="00D17387" w14:paraId="10E6540D"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5CD0C01E" w14:textId="77777777" w:rsidR="00D17387" w:rsidRDefault="00D17387">
            <w:pPr>
              <w:rPr>
                <w:b/>
                <w:bCs/>
                <w:color w:val="0371B3"/>
                <w:sz w:val="18"/>
                <w:szCs w:val="18"/>
              </w:rPr>
            </w:pPr>
          </w:p>
        </w:tc>
        <w:tc>
          <w:tcPr>
            <w:tcW w:w="9576" w:type="dxa"/>
            <w:gridSpan w:val="3"/>
            <w:shd w:val="clear" w:color="auto" w:fill="FFFFFF"/>
            <w:tcMar>
              <w:top w:w="45" w:type="dxa"/>
              <w:left w:w="140" w:type="dxa"/>
              <w:bottom w:w="45" w:type="dxa"/>
              <w:right w:w="140" w:type="dxa"/>
            </w:tcMar>
            <w:vAlign w:val="center"/>
          </w:tcPr>
          <w:p w14:paraId="00066892" w14:textId="63D039C5" w:rsidR="00D17387" w:rsidRDefault="00D17387">
            <w:pPr>
              <w:rPr>
                <w:b/>
                <w:bCs/>
                <w:color w:val="1E8A3C"/>
                <w:sz w:val="17"/>
                <w:szCs w:val="17"/>
              </w:rPr>
            </w:pPr>
            <w:r w:rsidRPr="00D17387">
              <w:rPr>
                <w:sz w:val="17"/>
                <w:szCs w:val="17"/>
              </w:rPr>
              <w:t>Summary:</w:t>
            </w:r>
            <w:r w:rsidR="00D64BCE">
              <w:rPr>
                <w:sz w:val="17"/>
                <w:szCs w:val="17"/>
              </w:rPr>
              <w:t xml:space="preserve"> W</w:t>
            </w:r>
            <w:r w:rsidR="00D64BCE" w:rsidRPr="00D64BCE">
              <w:rPr>
                <w:sz w:val="17"/>
                <w:szCs w:val="17"/>
              </w:rPr>
              <w:t xml:space="preserve">ould </w:t>
            </w:r>
            <w:r w:rsidR="00D64BCE">
              <w:rPr>
                <w:sz w:val="17"/>
                <w:szCs w:val="17"/>
              </w:rPr>
              <w:t xml:space="preserve">have </w:t>
            </w:r>
            <w:r w:rsidR="00D64BCE" w:rsidRPr="00D64BCE">
              <w:rPr>
                <w:sz w:val="17"/>
                <w:szCs w:val="17"/>
              </w:rPr>
              <w:t>require</w:t>
            </w:r>
            <w:r w:rsidR="00D64BCE">
              <w:rPr>
                <w:sz w:val="17"/>
                <w:szCs w:val="17"/>
              </w:rPr>
              <w:t>d</w:t>
            </w:r>
            <w:r w:rsidR="00D64BCE" w:rsidRPr="00D64BCE">
              <w:rPr>
                <w:sz w:val="17"/>
                <w:szCs w:val="17"/>
              </w:rPr>
              <w:t xml:space="preserve"> state agencies to include all direct and indirect </w:t>
            </w:r>
            <w:r w:rsidR="00D64BCE">
              <w:rPr>
                <w:sz w:val="17"/>
                <w:szCs w:val="17"/>
              </w:rPr>
              <w:t xml:space="preserve">potential </w:t>
            </w:r>
            <w:r w:rsidR="00D64BCE" w:rsidRPr="00D64BCE">
              <w:rPr>
                <w:sz w:val="17"/>
                <w:szCs w:val="17"/>
              </w:rPr>
              <w:t>offsetting benefits, impacts, and cost savings when estimating the economic impact of adopting, amending, or repealing a major regulation, ensuring a more comprehensive economic analysis.</w:t>
            </w:r>
          </w:p>
        </w:tc>
      </w:tr>
      <w:tr w:rsidR="00A20F5B" w14:paraId="0D376E73"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689410E7" w14:textId="77777777" w:rsidR="00A20F5B" w:rsidRDefault="00767B65">
            <w:pPr>
              <w:keepNext/>
            </w:pPr>
            <w:r>
              <w:rPr>
                <w:b/>
                <w:bCs/>
                <w:color w:val="0371B3"/>
                <w:sz w:val="18"/>
                <w:szCs w:val="18"/>
              </w:rPr>
              <w:t>SB 1130</w:t>
            </w:r>
          </w:p>
        </w:tc>
        <w:tc>
          <w:tcPr>
            <w:tcW w:w="1594" w:type="dxa"/>
            <w:shd w:val="clear" w:color="auto" w:fill="F4F4F4"/>
            <w:tcMar>
              <w:top w:w="45" w:type="dxa"/>
              <w:left w:w="140" w:type="dxa"/>
              <w:bottom w:w="45" w:type="dxa"/>
              <w:right w:w="140" w:type="dxa"/>
            </w:tcMar>
            <w:vAlign w:val="center"/>
          </w:tcPr>
          <w:p w14:paraId="135969C7" w14:textId="77777777" w:rsidR="00A20F5B" w:rsidRDefault="00767B65">
            <w:pPr>
              <w:keepNext/>
            </w:pPr>
            <w:r>
              <w:rPr>
                <w:color w:val="2B2B2B"/>
                <w:sz w:val="18"/>
                <w:szCs w:val="18"/>
              </w:rPr>
              <w:t>Reyes</w:t>
            </w:r>
          </w:p>
        </w:tc>
        <w:tc>
          <w:tcPr>
            <w:tcW w:w="4680" w:type="dxa"/>
            <w:shd w:val="clear" w:color="auto" w:fill="F4F4F4"/>
            <w:tcMar>
              <w:top w:w="45" w:type="dxa"/>
              <w:left w:w="140" w:type="dxa"/>
              <w:bottom w:w="45" w:type="dxa"/>
              <w:right w:w="140" w:type="dxa"/>
            </w:tcMar>
            <w:vAlign w:val="center"/>
          </w:tcPr>
          <w:p w14:paraId="683BB46F" w14:textId="77777777" w:rsidR="00A20F5B" w:rsidRDefault="00767B65">
            <w:pPr>
              <w:keepNext/>
            </w:pPr>
            <w:r>
              <w:rPr>
                <w:color w:val="2B2B2B"/>
                <w:sz w:val="18"/>
                <w:szCs w:val="18"/>
              </w:rPr>
              <w:t>Wearable Recording Devices</w:t>
            </w:r>
          </w:p>
        </w:tc>
        <w:tc>
          <w:tcPr>
            <w:tcW w:w="3302" w:type="dxa"/>
            <w:shd w:val="clear" w:color="auto" w:fill="F4F4F4"/>
            <w:tcMar>
              <w:top w:w="45" w:type="dxa"/>
              <w:left w:w="140" w:type="dxa"/>
              <w:bottom w:w="45" w:type="dxa"/>
              <w:right w:w="140" w:type="dxa"/>
            </w:tcMar>
            <w:vAlign w:val="center"/>
          </w:tcPr>
          <w:p w14:paraId="5585E88E" w14:textId="77777777" w:rsidR="00A20F5B" w:rsidRDefault="00767B65">
            <w:pPr>
              <w:keepNext/>
            </w:pPr>
            <w:r>
              <w:rPr>
                <w:b/>
                <w:bCs/>
                <w:color w:val="E87722"/>
                <w:sz w:val="17"/>
                <w:szCs w:val="17"/>
              </w:rPr>
              <w:t>Oppose – Awaiting Gov. Action</w:t>
            </w:r>
          </w:p>
        </w:tc>
      </w:tr>
      <w:tr w:rsidR="00D17387" w14:paraId="3609E512" w14:textId="77777777" w:rsidTr="00133A7B">
        <w:trPr>
          <w:gridAfter w:val="2"/>
          <w:wAfter w:w="6604" w:type="dxa"/>
          <w:cantSplit/>
        </w:trPr>
        <w:tc>
          <w:tcPr>
            <w:tcW w:w="1080" w:type="dxa"/>
            <w:shd w:val="clear" w:color="auto" w:fill="F4F4F4"/>
            <w:tcMar>
              <w:top w:w="45" w:type="dxa"/>
              <w:left w:w="140" w:type="dxa"/>
              <w:bottom w:w="45" w:type="dxa"/>
              <w:right w:w="140" w:type="dxa"/>
            </w:tcMar>
            <w:vAlign w:val="center"/>
          </w:tcPr>
          <w:p w14:paraId="73B0A187" w14:textId="77777777" w:rsidR="00D17387" w:rsidRDefault="00D17387">
            <w:pPr>
              <w:rPr>
                <w:b/>
                <w:bCs/>
                <w:color w:val="0371B3"/>
                <w:sz w:val="18"/>
                <w:szCs w:val="18"/>
              </w:rPr>
            </w:pPr>
          </w:p>
        </w:tc>
        <w:tc>
          <w:tcPr>
            <w:tcW w:w="9576" w:type="dxa"/>
            <w:gridSpan w:val="3"/>
            <w:shd w:val="clear" w:color="auto" w:fill="F4F4F4"/>
            <w:tcMar>
              <w:top w:w="45" w:type="dxa"/>
              <w:left w:w="140" w:type="dxa"/>
              <w:bottom w:w="45" w:type="dxa"/>
              <w:right w:w="140" w:type="dxa"/>
            </w:tcMar>
            <w:vAlign w:val="center"/>
          </w:tcPr>
          <w:p w14:paraId="1841F969" w14:textId="273DB315" w:rsidR="00D17387" w:rsidRDefault="00D17387">
            <w:pPr>
              <w:rPr>
                <w:b/>
                <w:bCs/>
                <w:color w:val="E87722"/>
                <w:sz w:val="17"/>
                <w:szCs w:val="17"/>
              </w:rPr>
            </w:pPr>
            <w:r w:rsidRPr="00D17387">
              <w:rPr>
                <w:sz w:val="17"/>
                <w:szCs w:val="17"/>
              </w:rPr>
              <w:t>Summary:</w:t>
            </w:r>
            <w:r w:rsidR="00D64BCE">
              <w:rPr>
                <w:sz w:val="17"/>
                <w:szCs w:val="17"/>
              </w:rPr>
              <w:t xml:space="preserve"> M</w:t>
            </w:r>
            <w:r w:rsidR="00D64BCE" w:rsidRPr="00D64BCE">
              <w:rPr>
                <w:sz w:val="17"/>
                <w:szCs w:val="17"/>
              </w:rPr>
              <w:t>akes it a misdemeanor to operate a wearable recording device to capture sound or video of any other person in any area within a place of business where the person has a reasonable expectation of privacy</w:t>
            </w:r>
            <w:r w:rsidR="00D64BCE">
              <w:rPr>
                <w:sz w:val="17"/>
                <w:szCs w:val="17"/>
              </w:rPr>
              <w:t>. P</w:t>
            </w:r>
            <w:r w:rsidR="00D64BCE" w:rsidRPr="00D64BCE">
              <w:rPr>
                <w:sz w:val="17"/>
                <w:szCs w:val="17"/>
              </w:rPr>
              <w:t>rohibits a person from using any technology to permanently or temporarily disable any light, sound, or other indicator on a wearable recording device that indicates that the device is capturing sound or video</w:t>
            </w:r>
            <w:r w:rsidR="00237F0F">
              <w:rPr>
                <w:sz w:val="17"/>
                <w:szCs w:val="17"/>
              </w:rPr>
              <w:t>.</w:t>
            </w:r>
          </w:p>
        </w:tc>
      </w:tr>
      <w:tr w:rsidR="00A20F5B" w14:paraId="12EE1DA6"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2294E39B" w14:textId="77777777" w:rsidR="00A20F5B" w:rsidRDefault="00767B65">
            <w:pPr>
              <w:keepNext/>
            </w:pPr>
            <w:r>
              <w:rPr>
                <w:b/>
                <w:bCs/>
                <w:color w:val="0371B3"/>
                <w:sz w:val="18"/>
                <w:szCs w:val="18"/>
              </w:rPr>
              <w:t>AB 2253</w:t>
            </w:r>
          </w:p>
        </w:tc>
        <w:tc>
          <w:tcPr>
            <w:tcW w:w="1594" w:type="dxa"/>
            <w:shd w:val="clear" w:color="auto" w:fill="FFFFFF"/>
            <w:tcMar>
              <w:top w:w="45" w:type="dxa"/>
              <w:left w:w="140" w:type="dxa"/>
              <w:bottom w:w="45" w:type="dxa"/>
              <w:right w:w="140" w:type="dxa"/>
            </w:tcMar>
            <w:vAlign w:val="center"/>
          </w:tcPr>
          <w:p w14:paraId="44EC8321" w14:textId="77777777" w:rsidR="00A20F5B" w:rsidRDefault="00767B65">
            <w:pPr>
              <w:keepNext/>
            </w:pPr>
            <w:r>
              <w:rPr>
                <w:color w:val="2B2B2B"/>
                <w:sz w:val="18"/>
                <w:szCs w:val="18"/>
              </w:rPr>
              <w:t>Boerner</w:t>
            </w:r>
          </w:p>
        </w:tc>
        <w:tc>
          <w:tcPr>
            <w:tcW w:w="4680" w:type="dxa"/>
            <w:shd w:val="clear" w:color="auto" w:fill="FFFFFF"/>
            <w:tcMar>
              <w:top w:w="45" w:type="dxa"/>
              <w:left w:w="140" w:type="dxa"/>
              <w:bottom w:w="45" w:type="dxa"/>
              <w:right w:w="140" w:type="dxa"/>
            </w:tcMar>
            <w:vAlign w:val="center"/>
          </w:tcPr>
          <w:p w14:paraId="406F7051" w14:textId="77777777" w:rsidR="00A20F5B" w:rsidRDefault="00767B65">
            <w:pPr>
              <w:keepNext/>
            </w:pPr>
            <w:r>
              <w:rPr>
                <w:color w:val="2B2B2B"/>
                <w:sz w:val="18"/>
                <w:szCs w:val="18"/>
              </w:rPr>
              <w:t>Environmental Marketing Claims</w:t>
            </w:r>
          </w:p>
        </w:tc>
        <w:tc>
          <w:tcPr>
            <w:tcW w:w="3302" w:type="dxa"/>
            <w:shd w:val="clear" w:color="auto" w:fill="FFFFFF"/>
            <w:tcMar>
              <w:top w:w="45" w:type="dxa"/>
              <w:left w:w="140" w:type="dxa"/>
              <w:bottom w:w="45" w:type="dxa"/>
              <w:right w:w="140" w:type="dxa"/>
            </w:tcMar>
            <w:vAlign w:val="center"/>
          </w:tcPr>
          <w:p w14:paraId="0E34996A" w14:textId="77777777" w:rsidR="00A20F5B" w:rsidRDefault="00767B65">
            <w:pPr>
              <w:keepNext/>
            </w:pPr>
            <w:r>
              <w:rPr>
                <w:b/>
                <w:bCs/>
                <w:color w:val="E87722"/>
                <w:sz w:val="17"/>
                <w:szCs w:val="17"/>
              </w:rPr>
              <w:t>Oppose – Awaiting Gov. Action</w:t>
            </w:r>
          </w:p>
        </w:tc>
      </w:tr>
      <w:tr w:rsidR="00D17387" w14:paraId="79C10B0A" w14:textId="77777777" w:rsidTr="00133A7B">
        <w:trPr>
          <w:gridAfter w:val="2"/>
          <w:wAfter w:w="6604" w:type="dxa"/>
          <w:cantSplit/>
        </w:trPr>
        <w:tc>
          <w:tcPr>
            <w:tcW w:w="1080" w:type="dxa"/>
            <w:shd w:val="clear" w:color="auto" w:fill="FFFFFF"/>
            <w:tcMar>
              <w:top w:w="45" w:type="dxa"/>
              <w:left w:w="140" w:type="dxa"/>
              <w:bottom w:w="45" w:type="dxa"/>
              <w:right w:w="140" w:type="dxa"/>
            </w:tcMar>
            <w:vAlign w:val="center"/>
          </w:tcPr>
          <w:p w14:paraId="1BA18763" w14:textId="77777777" w:rsidR="00D17387" w:rsidRDefault="00D17387">
            <w:pPr>
              <w:rPr>
                <w:b/>
                <w:bCs/>
                <w:color w:val="0371B3"/>
                <w:sz w:val="18"/>
                <w:szCs w:val="18"/>
              </w:rPr>
            </w:pPr>
          </w:p>
        </w:tc>
        <w:tc>
          <w:tcPr>
            <w:tcW w:w="9576" w:type="dxa"/>
            <w:gridSpan w:val="3"/>
            <w:shd w:val="clear" w:color="auto" w:fill="FFFFFF"/>
            <w:tcMar>
              <w:top w:w="45" w:type="dxa"/>
              <w:left w:w="140" w:type="dxa"/>
              <w:bottom w:w="45" w:type="dxa"/>
              <w:right w:w="140" w:type="dxa"/>
            </w:tcMar>
            <w:vAlign w:val="center"/>
          </w:tcPr>
          <w:p w14:paraId="513BAF4D" w14:textId="084602E4" w:rsidR="00D17387" w:rsidRDefault="00D17387">
            <w:pPr>
              <w:rPr>
                <w:b/>
                <w:bCs/>
                <w:color w:val="E87722"/>
                <w:sz w:val="17"/>
                <w:szCs w:val="17"/>
              </w:rPr>
            </w:pPr>
            <w:r w:rsidRPr="00D17387">
              <w:rPr>
                <w:sz w:val="17"/>
                <w:szCs w:val="17"/>
              </w:rPr>
              <w:t>Summary:</w:t>
            </w:r>
            <w:r w:rsidR="00237F0F" w:rsidRPr="00237F0F">
              <w:t xml:space="preserve"> </w:t>
            </w:r>
            <w:r w:rsidR="00237F0F" w:rsidRPr="00237F0F">
              <w:rPr>
                <w:sz w:val="17"/>
                <w:szCs w:val="17"/>
              </w:rPr>
              <w:t xml:space="preserve">Requires voluntary recycled content claims on labels to not exceed the amount of third-party certified recycled content introduced into the manufacturer's or supplier's overall supply stream for the material used in that product </w:t>
            </w:r>
            <w:r w:rsidR="00C207E9" w:rsidRPr="00237F0F">
              <w:rPr>
                <w:sz w:val="17"/>
                <w:szCs w:val="17"/>
              </w:rPr>
              <w:t>line and</w:t>
            </w:r>
            <w:r w:rsidR="00237F0F" w:rsidRPr="00237F0F">
              <w:rPr>
                <w:sz w:val="17"/>
                <w:szCs w:val="17"/>
              </w:rPr>
              <w:t xml:space="preserve"> specifies that only specified chain of custody models can be used to make recycled content claims.</w:t>
            </w:r>
          </w:p>
        </w:tc>
      </w:tr>
      <w:tr w:rsidR="00133A7B" w14:paraId="5EF81654" w14:textId="3D003A99" w:rsidTr="00133A7B">
        <w:trPr>
          <w:cantSplit/>
        </w:trPr>
        <w:tc>
          <w:tcPr>
            <w:tcW w:w="1080" w:type="dxa"/>
            <w:shd w:val="clear" w:color="auto" w:fill="F2F2F2" w:themeFill="background1" w:themeFillShade="F2"/>
            <w:tcMar>
              <w:top w:w="45" w:type="dxa"/>
              <w:left w:w="140" w:type="dxa"/>
              <w:bottom w:w="45" w:type="dxa"/>
              <w:right w:w="140" w:type="dxa"/>
            </w:tcMar>
            <w:vAlign w:val="center"/>
          </w:tcPr>
          <w:p w14:paraId="6AE72925" w14:textId="194AF63A" w:rsidR="00133A7B" w:rsidRDefault="00133A7B" w:rsidP="00133A7B">
            <w:pPr>
              <w:keepNext/>
              <w:rPr>
                <w:b/>
                <w:bCs/>
                <w:color w:val="0371B3"/>
                <w:sz w:val="18"/>
                <w:szCs w:val="18"/>
              </w:rPr>
            </w:pPr>
            <w:r>
              <w:rPr>
                <w:b/>
                <w:bCs/>
                <w:color w:val="0371B3"/>
                <w:sz w:val="18"/>
                <w:szCs w:val="18"/>
              </w:rPr>
              <w:t>SB 11</w:t>
            </w:r>
            <w:r w:rsidR="000A3965">
              <w:rPr>
                <w:b/>
                <w:bCs/>
                <w:color w:val="0371B3"/>
                <w:sz w:val="18"/>
                <w:szCs w:val="18"/>
              </w:rPr>
              <w:t>80</w:t>
            </w:r>
          </w:p>
        </w:tc>
        <w:tc>
          <w:tcPr>
            <w:tcW w:w="9576" w:type="dxa"/>
            <w:gridSpan w:val="3"/>
            <w:shd w:val="clear" w:color="auto" w:fill="F2F2F2" w:themeFill="background1" w:themeFillShade="F2"/>
            <w:tcMar>
              <w:top w:w="45" w:type="dxa"/>
              <w:left w:w="140" w:type="dxa"/>
              <w:bottom w:w="45" w:type="dxa"/>
              <w:right w:w="140" w:type="dxa"/>
            </w:tcMar>
            <w:vAlign w:val="center"/>
          </w:tcPr>
          <w:p w14:paraId="41226135" w14:textId="49531A14" w:rsidR="00133A7B" w:rsidRPr="00D17387" w:rsidRDefault="00133A7B" w:rsidP="00133A7B">
            <w:pPr>
              <w:keepNext/>
              <w:rPr>
                <w:sz w:val="17"/>
                <w:szCs w:val="17"/>
              </w:rPr>
            </w:pPr>
            <w:r>
              <w:rPr>
                <w:color w:val="2B2B2B"/>
                <w:sz w:val="18"/>
                <w:szCs w:val="18"/>
              </w:rPr>
              <w:t>Allen</w:t>
            </w:r>
            <w:r w:rsidR="00237F0F">
              <w:rPr>
                <w:color w:val="2B2B2B"/>
                <w:sz w:val="18"/>
                <w:szCs w:val="18"/>
              </w:rPr>
              <w:t xml:space="preserve"> </w:t>
            </w:r>
            <w:r w:rsidR="00FC4A35">
              <w:rPr>
                <w:color w:val="2B2B2B"/>
                <w:sz w:val="18"/>
                <w:szCs w:val="18"/>
              </w:rPr>
              <w:t xml:space="preserve">                        </w:t>
            </w:r>
            <w:r w:rsidR="00FC4A35" w:rsidRPr="00FC4A35">
              <w:rPr>
                <w:color w:val="2B2B2B"/>
                <w:sz w:val="18"/>
                <w:szCs w:val="18"/>
              </w:rPr>
              <w:t>California Plastic Pollution Mitigation Fund</w:t>
            </w:r>
            <w:r w:rsidR="00FC4A35">
              <w:rPr>
                <w:color w:val="2B2B2B"/>
                <w:sz w:val="18"/>
                <w:szCs w:val="18"/>
              </w:rPr>
              <w:t xml:space="preserve">                                   </w:t>
            </w:r>
            <w:r w:rsidR="00FC4A35" w:rsidRPr="00FC4A35">
              <w:rPr>
                <w:b/>
                <w:bCs/>
                <w:color w:val="124F1A" w:themeColor="accent3" w:themeShade="BF"/>
                <w:sz w:val="18"/>
                <w:szCs w:val="18"/>
              </w:rPr>
              <w:t>Oppose – Vetoed</w:t>
            </w:r>
            <w:r w:rsidR="00FC4A35" w:rsidRPr="00FC4A35">
              <w:rPr>
                <w:color w:val="124F1A" w:themeColor="accent3" w:themeShade="BF"/>
                <w:sz w:val="18"/>
                <w:szCs w:val="18"/>
              </w:rPr>
              <w:t xml:space="preserve"> </w:t>
            </w:r>
          </w:p>
        </w:tc>
        <w:tc>
          <w:tcPr>
            <w:tcW w:w="3302" w:type="dxa"/>
            <w:vAlign w:val="center"/>
          </w:tcPr>
          <w:p w14:paraId="4CD4CCE8" w14:textId="238B523D" w:rsidR="00133A7B" w:rsidRDefault="00133A7B" w:rsidP="00133A7B">
            <w:pPr>
              <w:keepNext/>
            </w:pPr>
          </w:p>
        </w:tc>
        <w:tc>
          <w:tcPr>
            <w:tcW w:w="3302" w:type="dxa"/>
            <w:vAlign w:val="center"/>
          </w:tcPr>
          <w:p w14:paraId="1AC5CB82" w14:textId="46C6E89D" w:rsidR="00133A7B" w:rsidRDefault="00133A7B" w:rsidP="00133A7B">
            <w:pPr>
              <w:keepNext/>
            </w:pPr>
            <w:r>
              <w:rPr>
                <w:b/>
                <w:bCs/>
                <w:color w:val="E87722"/>
                <w:sz w:val="17"/>
                <w:szCs w:val="17"/>
              </w:rPr>
              <w:t>Oppose – Awaiting Gov. Action</w:t>
            </w:r>
          </w:p>
        </w:tc>
      </w:tr>
      <w:tr w:rsidR="00133A7B" w14:paraId="0DD97045" w14:textId="77777777" w:rsidTr="00FB358B">
        <w:trPr>
          <w:cantSplit/>
          <w:trHeight w:val="355"/>
        </w:trPr>
        <w:tc>
          <w:tcPr>
            <w:tcW w:w="1080" w:type="dxa"/>
            <w:shd w:val="clear" w:color="auto" w:fill="F2F2F2" w:themeFill="background1" w:themeFillShade="F2"/>
            <w:tcMar>
              <w:top w:w="45" w:type="dxa"/>
              <w:left w:w="140" w:type="dxa"/>
              <w:bottom w:w="45" w:type="dxa"/>
              <w:right w:w="140" w:type="dxa"/>
            </w:tcMar>
            <w:vAlign w:val="center"/>
          </w:tcPr>
          <w:p w14:paraId="23F2EC1C" w14:textId="77777777" w:rsidR="00133A7B" w:rsidRDefault="00133A7B" w:rsidP="00133A7B">
            <w:pPr>
              <w:rPr>
                <w:b/>
                <w:bCs/>
                <w:color w:val="0371B3"/>
                <w:sz w:val="18"/>
                <w:szCs w:val="18"/>
              </w:rPr>
            </w:pPr>
          </w:p>
        </w:tc>
        <w:tc>
          <w:tcPr>
            <w:tcW w:w="9576" w:type="dxa"/>
            <w:gridSpan w:val="3"/>
            <w:shd w:val="clear" w:color="auto" w:fill="F2F2F2" w:themeFill="background1" w:themeFillShade="F2"/>
            <w:tcMar>
              <w:top w:w="45" w:type="dxa"/>
              <w:left w:w="140" w:type="dxa"/>
              <w:bottom w:w="45" w:type="dxa"/>
              <w:right w:w="140" w:type="dxa"/>
            </w:tcMar>
            <w:vAlign w:val="center"/>
          </w:tcPr>
          <w:p w14:paraId="3958B7FA" w14:textId="703C55B7" w:rsidR="00FB358B" w:rsidRPr="00FB358B" w:rsidRDefault="00133A7B" w:rsidP="00133A7B">
            <w:pPr>
              <w:rPr>
                <w:sz w:val="17"/>
                <w:szCs w:val="17"/>
              </w:rPr>
            </w:pPr>
            <w:r w:rsidRPr="00D17387">
              <w:rPr>
                <w:sz w:val="17"/>
                <w:szCs w:val="17"/>
              </w:rPr>
              <w:t>Summary:</w:t>
            </w:r>
            <w:r w:rsidR="00237F0F">
              <w:rPr>
                <w:sz w:val="17"/>
                <w:szCs w:val="17"/>
              </w:rPr>
              <w:t xml:space="preserve"> Would have </w:t>
            </w:r>
            <w:r w:rsidR="00237F0F" w:rsidRPr="00237F0F">
              <w:rPr>
                <w:sz w:val="17"/>
                <w:szCs w:val="17"/>
              </w:rPr>
              <w:t>establishe</w:t>
            </w:r>
            <w:r w:rsidR="00237F0F">
              <w:rPr>
                <w:sz w:val="17"/>
                <w:szCs w:val="17"/>
              </w:rPr>
              <w:t xml:space="preserve">d </w:t>
            </w:r>
            <w:r w:rsidR="00237F0F" w:rsidRPr="00237F0F">
              <w:rPr>
                <w:sz w:val="17"/>
                <w:szCs w:val="17"/>
              </w:rPr>
              <w:t>new spending requirements and guidelines for the California Plastic Pollution Mitigation Fund (PPMF) and expands the list of entities that are eligible for those funds.</w:t>
            </w:r>
          </w:p>
        </w:tc>
        <w:tc>
          <w:tcPr>
            <w:tcW w:w="3302" w:type="dxa"/>
            <w:vAlign w:val="center"/>
          </w:tcPr>
          <w:p w14:paraId="1B96C871" w14:textId="77777777" w:rsidR="00133A7B" w:rsidRDefault="00133A7B" w:rsidP="00133A7B">
            <w:pPr>
              <w:rPr>
                <w:color w:val="2B2B2B"/>
                <w:sz w:val="18"/>
                <w:szCs w:val="18"/>
              </w:rPr>
            </w:pPr>
          </w:p>
        </w:tc>
        <w:tc>
          <w:tcPr>
            <w:tcW w:w="3302" w:type="dxa"/>
            <w:vAlign w:val="center"/>
          </w:tcPr>
          <w:p w14:paraId="029449A2" w14:textId="77777777" w:rsidR="00133A7B" w:rsidRDefault="00133A7B" w:rsidP="00133A7B">
            <w:pPr>
              <w:rPr>
                <w:b/>
                <w:bCs/>
                <w:color w:val="E87722"/>
                <w:sz w:val="17"/>
                <w:szCs w:val="17"/>
              </w:rPr>
            </w:pPr>
          </w:p>
        </w:tc>
      </w:tr>
    </w:tbl>
    <w:p w14:paraId="18EEC51A" w14:textId="75708679" w:rsidR="00A20F5B" w:rsidRDefault="00767B65" w:rsidP="00D17387">
      <w:pPr>
        <w:pBdr>
          <w:top w:val="single" w:sz="4" w:space="0" w:color="DCDCDC"/>
        </w:pBdr>
        <w:spacing w:before="120"/>
        <w:jc w:val="center"/>
      </w:pPr>
      <w:r>
        <w:rPr>
          <w:b/>
          <w:bCs/>
          <w:color w:val="6B6B6B"/>
          <w:sz w:val="15"/>
          <w:szCs w:val="15"/>
        </w:rPr>
        <w:t xml:space="preserve">California Retailers </w:t>
      </w:r>
      <w:r w:rsidR="00B310F9">
        <w:rPr>
          <w:b/>
          <w:bCs/>
          <w:color w:val="6B6B6B"/>
          <w:sz w:val="15"/>
          <w:szCs w:val="15"/>
        </w:rPr>
        <w:t>Association</w:t>
      </w:r>
      <w:r w:rsidR="00B310F9">
        <w:rPr>
          <w:color w:val="6B6B6B"/>
          <w:sz w:val="15"/>
          <w:szCs w:val="15"/>
        </w:rPr>
        <w:t xml:space="preserve"> •</w:t>
      </w:r>
      <w:r>
        <w:rPr>
          <w:color w:val="6B6B6B"/>
          <w:sz w:val="15"/>
          <w:szCs w:val="15"/>
        </w:rPr>
        <w:t xml:space="preserve"> calretailers.com</w:t>
      </w:r>
    </w:p>
    <w:sectPr w:rsidR="00A20F5B">
      <w:pgSz w:w="12240" w:h="15840"/>
      <w:pgMar w:top="576" w:right="792" w:bottom="576" w:left="792"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75D9A"/>
    <w:multiLevelType w:val="hybridMultilevel"/>
    <w:tmpl w:val="31FE3420"/>
    <w:lvl w:ilvl="0" w:tplc="336C2550">
      <w:start w:val="1"/>
      <w:numFmt w:val="bullet"/>
      <w:lvlText w:val="●"/>
      <w:lvlJc w:val="left"/>
      <w:pPr>
        <w:ind w:left="720" w:hanging="360"/>
      </w:pPr>
    </w:lvl>
    <w:lvl w:ilvl="1" w:tplc="B22CF3E2">
      <w:start w:val="1"/>
      <w:numFmt w:val="bullet"/>
      <w:lvlText w:val="○"/>
      <w:lvlJc w:val="left"/>
      <w:pPr>
        <w:ind w:left="1440" w:hanging="360"/>
      </w:pPr>
    </w:lvl>
    <w:lvl w:ilvl="2" w:tplc="E0F0EBD8">
      <w:start w:val="1"/>
      <w:numFmt w:val="bullet"/>
      <w:lvlText w:val="■"/>
      <w:lvlJc w:val="left"/>
      <w:pPr>
        <w:ind w:left="2160" w:hanging="360"/>
      </w:pPr>
    </w:lvl>
    <w:lvl w:ilvl="3" w:tplc="5538D720">
      <w:start w:val="1"/>
      <w:numFmt w:val="bullet"/>
      <w:lvlText w:val="●"/>
      <w:lvlJc w:val="left"/>
      <w:pPr>
        <w:ind w:left="2880" w:hanging="360"/>
      </w:pPr>
    </w:lvl>
    <w:lvl w:ilvl="4" w:tplc="83282BCC">
      <w:start w:val="1"/>
      <w:numFmt w:val="bullet"/>
      <w:lvlText w:val="○"/>
      <w:lvlJc w:val="left"/>
      <w:pPr>
        <w:ind w:left="3600" w:hanging="360"/>
      </w:pPr>
    </w:lvl>
    <w:lvl w:ilvl="5" w:tplc="B7CCB818">
      <w:start w:val="1"/>
      <w:numFmt w:val="bullet"/>
      <w:lvlText w:val="■"/>
      <w:lvlJc w:val="left"/>
      <w:pPr>
        <w:ind w:left="4320" w:hanging="360"/>
      </w:pPr>
    </w:lvl>
    <w:lvl w:ilvl="6" w:tplc="F0FC7C62">
      <w:start w:val="1"/>
      <w:numFmt w:val="bullet"/>
      <w:lvlText w:val="●"/>
      <w:lvlJc w:val="left"/>
      <w:pPr>
        <w:ind w:left="5040" w:hanging="360"/>
      </w:pPr>
    </w:lvl>
    <w:lvl w:ilvl="7" w:tplc="51D6E77C">
      <w:start w:val="1"/>
      <w:numFmt w:val="bullet"/>
      <w:lvlText w:val="●"/>
      <w:lvlJc w:val="left"/>
      <w:pPr>
        <w:ind w:left="5760" w:hanging="360"/>
      </w:pPr>
    </w:lvl>
    <w:lvl w:ilvl="8" w:tplc="0AA24060">
      <w:start w:val="1"/>
      <w:numFmt w:val="bullet"/>
      <w:lvlText w:val="●"/>
      <w:lvlJc w:val="left"/>
      <w:pPr>
        <w:ind w:left="6480" w:hanging="360"/>
      </w:pPr>
    </w:lvl>
  </w:abstractNum>
  <w:num w:numId="1" w16cid:durableId="15276006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F5B"/>
    <w:rsid w:val="000A3965"/>
    <w:rsid w:val="00133A7B"/>
    <w:rsid w:val="00147843"/>
    <w:rsid w:val="00237F0F"/>
    <w:rsid w:val="00410A26"/>
    <w:rsid w:val="00510066"/>
    <w:rsid w:val="00767B65"/>
    <w:rsid w:val="007D62F5"/>
    <w:rsid w:val="00844E86"/>
    <w:rsid w:val="00847772"/>
    <w:rsid w:val="00A20F5B"/>
    <w:rsid w:val="00A8784E"/>
    <w:rsid w:val="00B310F9"/>
    <w:rsid w:val="00B909DD"/>
    <w:rsid w:val="00C207E9"/>
    <w:rsid w:val="00D17387"/>
    <w:rsid w:val="00D64BCE"/>
    <w:rsid w:val="00E55F73"/>
    <w:rsid w:val="00FB358B"/>
    <w:rsid w:val="00FC4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C5E15"/>
  <w15:docId w15:val="{1D96278D-F05E-4DF9-8C7E-1C34470B9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FA10AF9193EC4A850DC25C2F3FA506" ma:contentTypeVersion="13" ma:contentTypeDescription="Create a new document." ma:contentTypeScope="" ma:versionID="0ceafd3eee431c1e34faf9094487eebb">
  <xsd:schema xmlns:xsd="http://www.w3.org/2001/XMLSchema" xmlns:xs="http://www.w3.org/2001/XMLSchema" xmlns:p="http://schemas.microsoft.com/office/2006/metadata/properties" xmlns:ns2="184c5a1d-2dba-4723-9cea-6bef3acd70f4" xmlns:ns3="12dd0684-112e-445c-8fa9-d059feb0d5c0" targetNamespace="http://schemas.microsoft.com/office/2006/metadata/properties" ma:root="true" ma:fieldsID="db1f5783891facf27f24c87857598de8" ns2:_="" ns3:_="">
    <xsd:import namespace="184c5a1d-2dba-4723-9cea-6bef3acd70f4"/>
    <xsd:import namespace="12dd0684-112e-445c-8fa9-d059feb0d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4c5a1d-2dba-4723-9cea-6bef3acd7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0f7671-a922-437a-adbe-5267c10679d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dd0684-112e-445c-8fa9-d059feb0d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aa527b-bc8f-4d32-9630-06380843d465}" ma:internalName="TaxCatchAll" ma:showField="CatchAllData" ma:web="12dd0684-112e-445c-8fa9-d059feb0d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4c5a1d-2dba-4723-9cea-6bef3acd70f4">
      <Terms xmlns="http://schemas.microsoft.com/office/infopath/2007/PartnerControls"/>
    </lcf76f155ced4ddcb4097134ff3c332f>
    <TaxCatchAll xmlns="12dd0684-112e-445c-8fa9-d059feb0d5c0" xsi:nil="true"/>
  </documentManagement>
</p:properties>
</file>

<file path=customXml/itemProps1.xml><?xml version="1.0" encoding="utf-8"?>
<ds:datastoreItem xmlns:ds="http://schemas.openxmlformats.org/officeDocument/2006/customXml" ds:itemID="{1A7BF367-C50A-40D2-A2CD-DE1AC29A3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4c5a1d-2dba-4723-9cea-6bef3acd70f4"/>
    <ds:schemaRef ds:uri="12dd0684-112e-445c-8fa9-d059feb0d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BB464-ABDE-4A08-A195-66E38E96ED48}">
  <ds:schemaRefs>
    <ds:schemaRef ds:uri="http://schemas.microsoft.com/sharepoint/v3/contenttype/forms"/>
  </ds:schemaRefs>
</ds:datastoreItem>
</file>

<file path=customXml/itemProps3.xml><?xml version="1.0" encoding="utf-8"?>
<ds:datastoreItem xmlns:ds="http://schemas.openxmlformats.org/officeDocument/2006/customXml" ds:itemID="{393C985B-0AF7-42ED-BAD8-4454B884F228}">
  <ds:schemaRefs>
    <ds:schemaRef ds:uri="http://schemas.microsoft.com/office/2006/metadata/properties"/>
    <ds:schemaRef ds:uri="http://schemas.microsoft.com/office/infopath/2007/PartnerControls"/>
    <ds:schemaRef ds:uri="184c5a1d-2dba-4723-9cea-6bef3acd70f4"/>
    <ds:schemaRef ds:uri="12dd0684-112e-445c-8fa9-d059feb0d5c0"/>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1526</Words>
  <Characters>8700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Ryan Allain</cp:lastModifiedBy>
  <cp:revision>2</cp:revision>
  <dcterms:created xsi:type="dcterms:W3CDTF">2026-09-27T17:48:00Z</dcterms:created>
  <dcterms:modified xsi:type="dcterms:W3CDTF">2026-09-27T17:48:00Z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0x010100CCFA10AF9193EC4A850DC25C2F3FA506</vt:lpwstr>
  </property>
</Properties>
</file>